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56" w:rsidRDefault="00660341">
      <w:r>
        <w:t xml:space="preserve">               </w:t>
      </w:r>
      <w:r w:rsidR="00DF6A6B">
        <w:t>-Geografie-CT Gh.Asachi Onești,Clasa IX-</w:t>
      </w:r>
      <w:r>
        <w:t xml:space="preserve">   </w:t>
      </w:r>
    </w:p>
    <w:p w:rsidR="00660341" w:rsidRPr="00D54256" w:rsidRDefault="00D54256">
      <w:pPr>
        <w:rPr>
          <w:b/>
        </w:rPr>
      </w:pPr>
      <w:r w:rsidRPr="00D54256">
        <w:rPr>
          <w:b/>
        </w:rPr>
        <w:t>Fixarea și consolidarea cunoștințelor :</w:t>
      </w:r>
      <w:r w:rsidR="00660341" w:rsidRPr="00D54256">
        <w:rPr>
          <w:b/>
        </w:rPr>
        <w:t xml:space="preserve">  Clasa IX-Învâțare on line</w:t>
      </w:r>
    </w:p>
    <w:p w:rsidR="00D54256" w:rsidRPr="00D54256" w:rsidRDefault="00D54256" w:rsidP="00D54256">
      <w:pPr>
        <w:pStyle w:val="NoSpacing"/>
        <w:jc w:val="center"/>
        <w:rPr>
          <w:b/>
        </w:rPr>
      </w:pPr>
      <w:r w:rsidRPr="00D54256">
        <w:rPr>
          <w:b/>
        </w:rPr>
        <w:t>Capitolul –Atmosfera.</w:t>
      </w:r>
    </w:p>
    <w:p w:rsidR="00D54256" w:rsidRPr="00D54256" w:rsidRDefault="00D54256" w:rsidP="00D54256">
      <w:pPr>
        <w:pStyle w:val="NoSpacing"/>
        <w:jc w:val="center"/>
        <w:rPr>
          <w:b/>
        </w:rPr>
      </w:pPr>
      <w:r w:rsidRPr="00D54256">
        <w:rPr>
          <w:b/>
        </w:rPr>
        <w:t>Tema: Analiza ș interpretarea datelor meteorologice</w:t>
      </w:r>
    </w:p>
    <w:p w:rsidR="00D54256" w:rsidRDefault="00D54256" w:rsidP="00D54256">
      <w:pPr>
        <w:jc w:val="center"/>
        <w:rPr>
          <w:b/>
        </w:rPr>
      </w:pPr>
    </w:p>
    <w:p w:rsidR="00D54256" w:rsidRDefault="00D54256" w:rsidP="00D54256">
      <w:pPr>
        <w:pStyle w:val="NoSpacing"/>
        <w:rPr>
          <w:b/>
        </w:rPr>
      </w:pPr>
      <w:r w:rsidRPr="00D54256">
        <w:rPr>
          <w:b/>
        </w:rPr>
        <w:t>Modul de lucru</w:t>
      </w:r>
    </w:p>
    <w:p w:rsidR="00D54256" w:rsidRPr="00D54256" w:rsidRDefault="00D54256" w:rsidP="00D54256">
      <w:pPr>
        <w:pStyle w:val="NoSpacing"/>
        <w:rPr>
          <w:b/>
        </w:rPr>
      </w:pPr>
    </w:p>
    <w:p w:rsidR="00660341" w:rsidRDefault="00660341" w:rsidP="00D54256">
      <w:pPr>
        <w:pStyle w:val="NoSpacing"/>
      </w:pPr>
      <w:r>
        <w:t>1. .Elevii cu ajutorul unui smartphone /calculator  accesează  urătorul link:</w:t>
      </w:r>
    </w:p>
    <w:p w:rsidR="00C45165" w:rsidRDefault="000F0332">
      <w:hyperlink r:id="rId4" w:history="1">
        <w:r w:rsidR="00660341">
          <w:rPr>
            <w:rStyle w:val="Hyperlink"/>
          </w:rPr>
          <w:t>http://www.meteoromania.ro/avertizari/</w:t>
        </w:r>
      </w:hyperlink>
    </w:p>
    <w:p w:rsidR="00660341" w:rsidRDefault="00660341">
      <w:r>
        <w:t>2.</w:t>
      </w:r>
      <w:r w:rsidR="00D54256">
        <w:t xml:space="preserve"> a)</w:t>
      </w:r>
      <w:r>
        <w:t xml:space="preserve">Analizează </w:t>
      </w:r>
      <w:r w:rsidR="00D54256">
        <w:t xml:space="preserve"> </w:t>
      </w:r>
      <w:r w:rsidRPr="00D54256">
        <w:rPr>
          <w:b/>
        </w:rPr>
        <w:t>Legenda</w:t>
      </w:r>
      <w:r>
        <w:t xml:space="preserve"> unde sunt descrise codurile de avertizare meteorologică</w:t>
      </w:r>
    </w:p>
    <w:p w:rsidR="00D54256" w:rsidRDefault="00D54256">
      <w:r>
        <w:t xml:space="preserve">      b) Identifică  la rubrica Fenomene meteorologice semnele convenționale  prin care sunt reprezentate aceste fenomene/notează aceste semne convenționale în caiet.</w:t>
      </w:r>
    </w:p>
    <w:p w:rsidR="00660341" w:rsidRDefault="00D54256">
      <w:r>
        <w:t xml:space="preserve"> </w:t>
      </w:r>
      <w:r w:rsidR="00660341">
        <w:t xml:space="preserve">3.Identifică   </w:t>
      </w:r>
      <w:r>
        <w:t xml:space="preserve">din prezentarea codurilor de pe site </w:t>
      </w:r>
      <w:r w:rsidR="00660341">
        <w:t>fenomenele meteorologice periculoase și le notează în tabel</w:t>
      </w:r>
      <w:r>
        <w:t>ul de mai jos.</w:t>
      </w:r>
    </w:p>
    <w:tbl>
      <w:tblPr>
        <w:tblStyle w:val="TableGrid"/>
        <w:tblW w:w="0" w:type="auto"/>
        <w:tblLook w:val="04A0"/>
      </w:tblPr>
      <w:tblGrid>
        <w:gridCol w:w="1309"/>
        <w:gridCol w:w="1585"/>
        <w:gridCol w:w="1497"/>
        <w:gridCol w:w="1747"/>
        <w:gridCol w:w="1597"/>
        <w:gridCol w:w="1553"/>
      </w:tblGrid>
      <w:tr w:rsidR="00660341" w:rsidTr="00660341">
        <w:tc>
          <w:tcPr>
            <w:tcW w:w="1309" w:type="dxa"/>
          </w:tcPr>
          <w:p w:rsidR="00660341" w:rsidRDefault="00660341" w:rsidP="00660341"/>
        </w:tc>
        <w:tc>
          <w:tcPr>
            <w:tcW w:w="1585" w:type="dxa"/>
          </w:tcPr>
          <w:p w:rsidR="00660341" w:rsidRDefault="00660341" w:rsidP="00660341">
            <w:r>
              <w:t>Fenomenul meteo periculos</w:t>
            </w:r>
          </w:p>
        </w:tc>
        <w:tc>
          <w:tcPr>
            <w:tcW w:w="1497" w:type="dxa"/>
          </w:tcPr>
          <w:p w:rsidR="00660341" w:rsidRDefault="00660341" w:rsidP="00660341">
            <w:r>
              <w:t>Cod  roșu</w:t>
            </w:r>
          </w:p>
        </w:tc>
        <w:tc>
          <w:tcPr>
            <w:tcW w:w="1747" w:type="dxa"/>
          </w:tcPr>
          <w:p w:rsidR="00660341" w:rsidRDefault="00660341" w:rsidP="00660341">
            <w:r>
              <w:t>Cod  portocaliu</w:t>
            </w:r>
          </w:p>
        </w:tc>
        <w:tc>
          <w:tcPr>
            <w:tcW w:w="1597" w:type="dxa"/>
          </w:tcPr>
          <w:p w:rsidR="00660341" w:rsidRDefault="00660341" w:rsidP="00660341">
            <w:r>
              <w:t xml:space="preserve"> Cod galben</w:t>
            </w:r>
          </w:p>
        </w:tc>
        <w:tc>
          <w:tcPr>
            <w:tcW w:w="1553" w:type="dxa"/>
          </w:tcPr>
          <w:p w:rsidR="00660341" w:rsidRDefault="00660341" w:rsidP="00660341">
            <w:r>
              <w:t xml:space="preserve"> Cod verde</w:t>
            </w:r>
          </w:p>
        </w:tc>
      </w:tr>
      <w:tr w:rsidR="00660341" w:rsidTr="009A0E9D">
        <w:tc>
          <w:tcPr>
            <w:tcW w:w="1309" w:type="dxa"/>
          </w:tcPr>
          <w:p w:rsidR="00660341" w:rsidRDefault="00660341" w:rsidP="00660341">
            <w:r>
              <w:t>1</w:t>
            </w:r>
          </w:p>
        </w:tc>
        <w:tc>
          <w:tcPr>
            <w:tcW w:w="1585" w:type="dxa"/>
          </w:tcPr>
          <w:p w:rsidR="00660341" w:rsidRDefault="00660341" w:rsidP="00660341"/>
        </w:tc>
        <w:tc>
          <w:tcPr>
            <w:tcW w:w="1497" w:type="dxa"/>
          </w:tcPr>
          <w:p w:rsidR="00660341" w:rsidRDefault="00660341" w:rsidP="00660341"/>
        </w:tc>
        <w:tc>
          <w:tcPr>
            <w:tcW w:w="1747" w:type="dxa"/>
          </w:tcPr>
          <w:p w:rsidR="00660341" w:rsidRDefault="00660341" w:rsidP="00660341"/>
        </w:tc>
        <w:tc>
          <w:tcPr>
            <w:tcW w:w="1597" w:type="dxa"/>
          </w:tcPr>
          <w:p w:rsidR="00660341" w:rsidRDefault="00660341" w:rsidP="00660341"/>
        </w:tc>
        <w:tc>
          <w:tcPr>
            <w:tcW w:w="1553" w:type="dxa"/>
            <w:shd w:val="clear" w:color="auto" w:fill="BFBFBF" w:themeFill="background1" w:themeFillShade="BF"/>
          </w:tcPr>
          <w:p w:rsidR="00660341" w:rsidRDefault="00660341" w:rsidP="00660341"/>
        </w:tc>
      </w:tr>
      <w:tr w:rsidR="00660341" w:rsidTr="009A0E9D">
        <w:tc>
          <w:tcPr>
            <w:tcW w:w="1309" w:type="dxa"/>
          </w:tcPr>
          <w:p w:rsidR="00660341" w:rsidRDefault="00660341" w:rsidP="00660341">
            <w:r>
              <w:t>2</w:t>
            </w:r>
          </w:p>
        </w:tc>
        <w:tc>
          <w:tcPr>
            <w:tcW w:w="1585" w:type="dxa"/>
          </w:tcPr>
          <w:p w:rsidR="00660341" w:rsidRDefault="00660341" w:rsidP="00660341"/>
        </w:tc>
        <w:tc>
          <w:tcPr>
            <w:tcW w:w="1497" w:type="dxa"/>
          </w:tcPr>
          <w:p w:rsidR="00660341" w:rsidRDefault="00660341" w:rsidP="00660341"/>
        </w:tc>
        <w:tc>
          <w:tcPr>
            <w:tcW w:w="1747" w:type="dxa"/>
          </w:tcPr>
          <w:p w:rsidR="00660341" w:rsidRDefault="00660341" w:rsidP="00660341"/>
        </w:tc>
        <w:tc>
          <w:tcPr>
            <w:tcW w:w="1597" w:type="dxa"/>
          </w:tcPr>
          <w:p w:rsidR="00660341" w:rsidRDefault="00660341" w:rsidP="00660341"/>
        </w:tc>
        <w:tc>
          <w:tcPr>
            <w:tcW w:w="1553" w:type="dxa"/>
            <w:shd w:val="clear" w:color="auto" w:fill="BFBFBF" w:themeFill="background1" w:themeFillShade="BF"/>
          </w:tcPr>
          <w:p w:rsidR="00660341" w:rsidRDefault="00660341" w:rsidP="00660341"/>
        </w:tc>
      </w:tr>
      <w:tr w:rsidR="00660341" w:rsidTr="009A0E9D">
        <w:tc>
          <w:tcPr>
            <w:tcW w:w="1309" w:type="dxa"/>
          </w:tcPr>
          <w:p w:rsidR="00660341" w:rsidRDefault="00660341" w:rsidP="00660341">
            <w:r>
              <w:t>3</w:t>
            </w:r>
          </w:p>
        </w:tc>
        <w:tc>
          <w:tcPr>
            <w:tcW w:w="1585" w:type="dxa"/>
          </w:tcPr>
          <w:p w:rsidR="00660341" w:rsidRDefault="00660341" w:rsidP="00660341"/>
        </w:tc>
        <w:tc>
          <w:tcPr>
            <w:tcW w:w="1497" w:type="dxa"/>
          </w:tcPr>
          <w:p w:rsidR="00660341" w:rsidRDefault="00660341" w:rsidP="00660341"/>
        </w:tc>
        <w:tc>
          <w:tcPr>
            <w:tcW w:w="1747" w:type="dxa"/>
          </w:tcPr>
          <w:p w:rsidR="00660341" w:rsidRDefault="00660341" w:rsidP="00660341"/>
        </w:tc>
        <w:tc>
          <w:tcPr>
            <w:tcW w:w="1597" w:type="dxa"/>
          </w:tcPr>
          <w:p w:rsidR="00660341" w:rsidRDefault="00660341" w:rsidP="00660341"/>
        </w:tc>
        <w:tc>
          <w:tcPr>
            <w:tcW w:w="1553" w:type="dxa"/>
            <w:shd w:val="clear" w:color="auto" w:fill="BFBFBF" w:themeFill="background1" w:themeFillShade="BF"/>
          </w:tcPr>
          <w:p w:rsidR="00660341" w:rsidRDefault="00660341" w:rsidP="00660341"/>
        </w:tc>
      </w:tr>
      <w:tr w:rsidR="00660341" w:rsidTr="009A0E9D">
        <w:tc>
          <w:tcPr>
            <w:tcW w:w="1309" w:type="dxa"/>
          </w:tcPr>
          <w:p w:rsidR="00660341" w:rsidRDefault="00660341" w:rsidP="00660341">
            <w:r>
              <w:t>4</w:t>
            </w:r>
          </w:p>
        </w:tc>
        <w:tc>
          <w:tcPr>
            <w:tcW w:w="1585" w:type="dxa"/>
          </w:tcPr>
          <w:p w:rsidR="00660341" w:rsidRDefault="00660341" w:rsidP="00660341"/>
        </w:tc>
        <w:tc>
          <w:tcPr>
            <w:tcW w:w="1497" w:type="dxa"/>
          </w:tcPr>
          <w:p w:rsidR="00660341" w:rsidRDefault="00660341" w:rsidP="00660341"/>
        </w:tc>
        <w:tc>
          <w:tcPr>
            <w:tcW w:w="1747" w:type="dxa"/>
          </w:tcPr>
          <w:p w:rsidR="00660341" w:rsidRDefault="00660341" w:rsidP="00660341"/>
        </w:tc>
        <w:tc>
          <w:tcPr>
            <w:tcW w:w="1597" w:type="dxa"/>
          </w:tcPr>
          <w:p w:rsidR="00660341" w:rsidRDefault="00660341" w:rsidP="00660341"/>
        </w:tc>
        <w:tc>
          <w:tcPr>
            <w:tcW w:w="1553" w:type="dxa"/>
            <w:shd w:val="clear" w:color="auto" w:fill="BFBFBF" w:themeFill="background1" w:themeFillShade="BF"/>
          </w:tcPr>
          <w:p w:rsidR="00660341" w:rsidRDefault="00660341" w:rsidP="00660341"/>
        </w:tc>
      </w:tr>
      <w:tr w:rsidR="00660341" w:rsidTr="009A0E9D">
        <w:tc>
          <w:tcPr>
            <w:tcW w:w="1309" w:type="dxa"/>
          </w:tcPr>
          <w:p w:rsidR="00660341" w:rsidRDefault="00660341" w:rsidP="00660341">
            <w:r>
              <w:t>5</w:t>
            </w:r>
          </w:p>
        </w:tc>
        <w:tc>
          <w:tcPr>
            <w:tcW w:w="1585" w:type="dxa"/>
          </w:tcPr>
          <w:p w:rsidR="00660341" w:rsidRDefault="00660341" w:rsidP="00660341"/>
        </w:tc>
        <w:tc>
          <w:tcPr>
            <w:tcW w:w="1497" w:type="dxa"/>
          </w:tcPr>
          <w:p w:rsidR="00660341" w:rsidRDefault="00660341" w:rsidP="00660341"/>
        </w:tc>
        <w:tc>
          <w:tcPr>
            <w:tcW w:w="1747" w:type="dxa"/>
          </w:tcPr>
          <w:p w:rsidR="00660341" w:rsidRDefault="00660341" w:rsidP="00660341"/>
        </w:tc>
        <w:tc>
          <w:tcPr>
            <w:tcW w:w="1597" w:type="dxa"/>
          </w:tcPr>
          <w:p w:rsidR="00660341" w:rsidRDefault="00660341" w:rsidP="00660341"/>
        </w:tc>
        <w:tc>
          <w:tcPr>
            <w:tcW w:w="1553" w:type="dxa"/>
            <w:shd w:val="clear" w:color="auto" w:fill="BFBFBF" w:themeFill="background1" w:themeFillShade="BF"/>
          </w:tcPr>
          <w:p w:rsidR="00660341" w:rsidRDefault="00660341" w:rsidP="00660341"/>
        </w:tc>
      </w:tr>
      <w:tr w:rsidR="00660341" w:rsidTr="009A0E9D">
        <w:tc>
          <w:tcPr>
            <w:tcW w:w="1309" w:type="dxa"/>
          </w:tcPr>
          <w:p w:rsidR="00660341" w:rsidRDefault="00660341" w:rsidP="00660341">
            <w:r>
              <w:t>6</w:t>
            </w:r>
          </w:p>
        </w:tc>
        <w:tc>
          <w:tcPr>
            <w:tcW w:w="1585" w:type="dxa"/>
          </w:tcPr>
          <w:p w:rsidR="00660341" w:rsidRDefault="00660341" w:rsidP="00660341"/>
        </w:tc>
        <w:tc>
          <w:tcPr>
            <w:tcW w:w="1497" w:type="dxa"/>
          </w:tcPr>
          <w:p w:rsidR="00660341" w:rsidRDefault="00660341" w:rsidP="00660341"/>
        </w:tc>
        <w:tc>
          <w:tcPr>
            <w:tcW w:w="1747" w:type="dxa"/>
          </w:tcPr>
          <w:p w:rsidR="00660341" w:rsidRDefault="00660341" w:rsidP="00660341"/>
        </w:tc>
        <w:tc>
          <w:tcPr>
            <w:tcW w:w="1597" w:type="dxa"/>
          </w:tcPr>
          <w:p w:rsidR="00660341" w:rsidRDefault="00660341" w:rsidP="00660341"/>
        </w:tc>
        <w:tc>
          <w:tcPr>
            <w:tcW w:w="1553" w:type="dxa"/>
            <w:shd w:val="clear" w:color="auto" w:fill="BFBFBF" w:themeFill="background1" w:themeFillShade="BF"/>
          </w:tcPr>
          <w:p w:rsidR="00660341" w:rsidRDefault="00660341" w:rsidP="00660341"/>
        </w:tc>
      </w:tr>
      <w:tr w:rsidR="00660341" w:rsidTr="009A0E9D">
        <w:tc>
          <w:tcPr>
            <w:tcW w:w="1309" w:type="dxa"/>
          </w:tcPr>
          <w:p w:rsidR="00660341" w:rsidRDefault="00660341" w:rsidP="00660341">
            <w:r>
              <w:t>7</w:t>
            </w:r>
          </w:p>
        </w:tc>
        <w:tc>
          <w:tcPr>
            <w:tcW w:w="1585" w:type="dxa"/>
          </w:tcPr>
          <w:p w:rsidR="00660341" w:rsidRDefault="00660341" w:rsidP="00660341"/>
        </w:tc>
        <w:tc>
          <w:tcPr>
            <w:tcW w:w="1497" w:type="dxa"/>
          </w:tcPr>
          <w:p w:rsidR="00660341" w:rsidRDefault="00660341" w:rsidP="00660341"/>
        </w:tc>
        <w:tc>
          <w:tcPr>
            <w:tcW w:w="1747" w:type="dxa"/>
          </w:tcPr>
          <w:p w:rsidR="00660341" w:rsidRDefault="00660341" w:rsidP="00660341"/>
        </w:tc>
        <w:tc>
          <w:tcPr>
            <w:tcW w:w="1597" w:type="dxa"/>
          </w:tcPr>
          <w:p w:rsidR="00660341" w:rsidRDefault="00660341" w:rsidP="00660341"/>
        </w:tc>
        <w:tc>
          <w:tcPr>
            <w:tcW w:w="1553" w:type="dxa"/>
            <w:shd w:val="clear" w:color="auto" w:fill="BFBFBF" w:themeFill="background1" w:themeFillShade="BF"/>
          </w:tcPr>
          <w:p w:rsidR="00660341" w:rsidRDefault="00660341" w:rsidP="00660341"/>
        </w:tc>
      </w:tr>
      <w:tr w:rsidR="00660341" w:rsidTr="009A0E9D">
        <w:tc>
          <w:tcPr>
            <w:tcW w:w="1309" w:type="dxa"/>
          </w:tcPr>
          <w:p w:rsidR="00660341" w:rsidRDefault="00660341" w:rsidP="00660341">
            <w:r>
              <w:t>8</w:t>
            </w:r>
          </w:p>
        </w:tc>
        <w:tc>
          <w:tcPr>
            <w:tcW w:w="1585" w:type="dxa"/>
          </w:tcPr>
          <w:p w:rsidR="00660341" w:rsidRDefault="00660341" w:rsidP="00660341"/>
        </w:tc>
        <w:tc>
          <w:tcPr>
            <w:tcW w:w="1497" w:type="dxa"/>
          </w:tcPr>
          <w:p w:rsidR="00660341" w:rsidRDefault="00660341" w:rsidP="00660341"/>
        </w:tc>
        <w:tc>
          <w:tcPr>
            <w:tcW w:w="1747" w:type="dxa"/>
          </w:tcPr>
          <w:p w:rsidR="00660341" w:rsidRDefault="00660341" w:rsidP="00660341"/>
        </w:tc>
        <w:tc>
          <w:tcPr>
            <w:tcW w:w="1597" w:type="dxa"/>
          </w:tcPr>
          <w:p w:rsidR="00660341" w:rsidRDefault="00660341" w:rsidP="00660341"/>
        </w:tc>
        <w:tc>
          <w:tcPr>
            <w:tcW w:w="1553" w:type="dxa"/>
            <w:shd w:val="clear" w:color="auto" w:fill="BFBFBF" w:themeFill="background1" w:themeFillShade="BF"/>
          </w:tcPr>
          <w:p w:rsidR="00660341" w:rsidRDefault="00660341" w:rsidP="00660341"/>
        </w:tc>
      </w:tr>
    </w:tbl>
    <w:p w:rsidR="00660341" w:rsidRDefault="00660341" w:rsidP="00660341"/>
    <w:p w:rsidR="00660341" w:rsidRDefault="00660341" w:rsidP="00660341">
      <w:pPr>
        <w:spacing w:after="240" w:line="240" w:lineRule="auto"/>
        <w:jc w:val="both"/>
        <w:rPr>
          <w:rFonts w:ascii="RobotoCondensed-Light" w:eastAsia="Times New Roman" w:hAnsi="RobotoCondensed-Light" w:cs="Times New Roman"/>
          <w:szCs w:val="30"/>
          <w:lang w:eastAsia="ro-RO"/>
        </w:rPr>
      </w:pPr>
      <w:r>
        <w:t>4.</w:t>
      </w:r>
      <w:r w:rsidRPr="00660341">
        <w:rPr>
          <w:rFonts w:ascii="RobotoCondensed-Light" w:eastAsia="Times New Roman" w:hAnsi="RobotoCondensed-Light" w:cs="Times New Roman"/>
          <w:b/>
          <w:szCs w:val="30"/>
          <w:lang w:eastAsia="ro-RO"/>
        </w:rPr>
        <w:t xml:space="preserve"> </w:t>
      </w:r>
      <w:r w:rsidR="009A0E9D">
        <w:rPr>
          <w:rFonts w:ascii="RobotoCondensed-Light" w:eastAsia="Times New Roman" w:hAnsi="RobotoCondensed-Light" w:cs="Times New Roman"/>
          <w:b/>
          <w:szCs w:val="30"/>
          <w:lang w:eastAsia="ro-RO"/>
        </w:rPr>
        <w:t>a)</w:t>
      </w:r>
      <w:r w:rsidRPr="003D4FDD">
        <w:rPr>
          <w:rFonts w:ascii="RobotoCondensed-Light" w:eastAsia="Times New Roman" w:hAnsi="RobotoCondensed-Light" w:cs="Times New Roman"/>
          <w:szCs w:val="30"/>
          <w:lang w:eastAsia="ro-RO"/>
        </w:rPr>
        <w:t>Analizează cu atenție tabelul de mai jos și stabile</w:t>
      </w:r>
      <w:r w:rsidR="009A0E9D">
        <w:rPr>
          <w:rFonts w:ascii="RobotoCondensed-Light" w:eastAsia="Times New Roman" w:hAnsi="RobotoCondensed-Light" w:cs="Times New Roman"/>
          <w:szCs w:val="30"/>
          <w:lang w:eastAsia="ro-RO"/>
        </w:rPr>
        <w:t>sc</w:t>
      </w:r>
      <w:r w:rsidRPr="003D4FDD">
        <w:rPr>
          <w:rFonts w:ascii="RobotoCondensed-Light" w:eastAsia="Times New Roman" w:hAnsi="RobotoCondensed-Light" w:cs="Times New Roman"/>
          <w:szCs w:val="30"/>
          <w:lang w:eastAsia="ro-RO"/>
        </w:rPr>
        <w:t xml:space="preserve"> ce legătură există între culorile codurilor de avertizare meteorologică și culorile codurilor de avertizare hidrologică.</w:t>
      </w:r>
    </w:p>
    <w:p w:rsidR="009A0E9D" w:rsidRPr="003D4FDD" w:rsidRDefault="009A0E9D" w:rsidP="00660341">
      <w:pPr>
        <w:spacing w:after="240" w:line="240" w:lineRule="auto"/>
        <w:jc w:val="both"/>
        <w:rPr>
          <w:rFonts w:ascii="RobotoCondensed-Light" w:eastAsia="Times New Roman" w:hAnsi="RobotoCondensed-Light" w:cs="Times New Roman"/>
          <w:szCs w:val="30"/>
          <w:lang w:eastAsia="ro-RO"/>
        </w:rPr>
      </w:pPr>
      <w:r>
        <w:rPr>
          <w:rFonts w:ascii="RobotoCondensed-Light" w:eastAsia="Times New Roman" w:hAnsi="RobotoCondensed-Light" w:cs="Times New Roman"/>
          <w:szCs w:val="30"/>
          <w:lang w:eastAsia="ro-RO"/>
        </w:rPr>
        <w:t xml:space="preserve">  b)Stabilesc ce legătură există  elementele climei și modul de manifestare a elementelor hidrologice</w:t>
      </w:r>
    </w:p>
    <w:tbl>
      <w:tblPr>
        <w:tblW w:w="95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2"/>
        <w:gridCol w:w="4396"/>
      </w:tblGrid>
      <w:tr w:rsidR="00660341" w:rsidRPr="003D4FDD" w:rsidTr="00704FCF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341" w:rsidRPr="003D4FDD" w:rsidRDefault="00660341" w:rsidP="0070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0"/>
                <w:lang w:eastAsia="ro-RO"/>
              </w:rPr>
            </w:pPr>
            <w:r w:rsidRPr="003D4FDD">
              <w:rPr>
                <w:rFonts w:ascii="Times New Roman" w:eastAsia="Times New Roman" w:hAnsi="Times New Roman" w:cs="Times New Roman"/>
                <w:b/>
                <w:szCs w:val="30"/>
                <w:lang w:eastAsia="ro-RO"/>
              </w:rPr>
              <w:t>Coduri de atenționare/avertizare meteorologică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341" w:rsidRPr="003D4FDD" w:rsidRDefault="00660341" w:rsidP="0070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30"/>
                <w:lang w:eastAsia="ro-RO"/>
              </w:rPr>
            </w:pPr>
            <w:r w:rsidRPr="003D4FDD">
              <w:rPr>
                <w:rFonts w:ascii="Times New Roman" w:eastAsia="Times New Roman" w:hAnsi="Times New Roman" w:cs="Times New Roman"/>
                <w:b/>
                <w:szCs w:val="30"/>
                <w:lang w:eastAsia="ro-RO"/>
              </w:rPr>
              <w:t>Coduri de avertizare/alertă hidrologică</w:t>
            </w:r>
          </w:p>
        </w:tc>
      </w:tr>
      <w:tr w:rsidR="00660341" w:rsidRPr="003D4FDD" w:rsidTr="00704FCF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6A8"/>
            <w:tcMar>
              <w:top w:w="120" w:type="dxa"/>
              <w:left w:w="600" w:type="dxa"/>
              <w:bottom w:w="120" w:type="dxa"/>
              <w:right w:w="240" w:type="dxa"/>
            </w:tcMar>
            <w:hideMark/>
          </w:tcPr>
          <w:p w:rsidR="00660341" w:rsidRPr="003D4FDD" w:rsidRDefault="000F0332" w:rsidP="0070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3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30"/>
                <w:lang w:eastAsia="ro-RO"/>
              </w:rPr>
              <w:pict>
                <v:rect id="_x0000_s1031" style="position:absolute;left:0;text-align:left;margin-left:-22.25pt;margin-top:5.35pt;width:14.25pt;height:13.4pt;z-index:251665408;mso-position-horizontal-relative:text;mso-position-vertical-relative:text" fillcolor="#00b050"/>
              </w:pict>
            </w:r>
            <w:r w:rsidR="00660341" w:rsidRPr="003D4FDD">
              <w:rPr>
                <w:rFonts w:ascii="Times New Roman" w:eastAsia="Times New Roman" w:hAnsi="Times New Roman" w:cs="Times New Roman"/>
                <w:color w:val="000000"/>
                <w:szCs w:val="30"/>
                <w:lang w:eastAsia="ro-RO"/>
              </w:rPr>
              <w:t>Nu sunt prognozate fenomene meteorologice periculoase.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6BF"/>
            <w:tcMar>
              <w:top w:w="120" w:type="dxa"/>
              <w:left w:w="600" w:type="dxa"/>
              <w:bottom w:w="120" w:type="dxa"/>
              <w:right w:w="240" w:type="dxa"/>
            </w:tcMar>
            <w:hideMark/>
          </w:tcPr>
          <w:p w:rsidR="00660341" w:rsidRPr="003D4FDD" w:rsidRDefault="00660341" w:rsidP="0070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30"/>
                <w:lang w:eastAsia="ro-RO"/>
              </w:rPr>
            </w:pPr>
          </w:p>
        </w:tc>
      </w:tr>
      <w:tr w:rsidR="00660341" w:rsidRPr="003D4FDD" w:rsidTr="00704FCF">
        <w:trPr>
          <w:trHeight w:val="11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6A8"/>
            <w:tcMar>
              <w:top w:w="120" w:type="dxa"/>
              <w:left w:w="600" w:type="dxa"/>
              <w:bottom w:w="120" w:type="dxa"/>
              <w:right w:w="240" w:type="dxa"/>
            </w:tcMar>
            <w:hideMark/>
          </w:tcPr>
          <w:p w:rsidR="00660341" w:rsidRPr="003D4FDD" w:rsidRDefault="000F0332" w:rsidP="0070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3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30"/>
                <w:lang w:eastAsia="ro-RO"/>
              </w:rPr>
              <w:pict>
                <v:rect id="_x0000_s1033" style="position:absolute;left:0;text-align:left;margin-left:-22.25pt;margin-top:14.45pt;width:14.25pt;height:13.4pt;z-index:251667456;mso-position-horizontal-relative:text;mso-position-vertical-relative:text" fillcolor="yellow"/>
              </w:pict>
            </w:r>
            <w:r w:rsidR="00660341" w:rsidRPr="003D4FDD">
              <w:rPr>
                <w:rFonts w:ascii="Times New Roman" w:eastAsia="Times New Roman" w:hAnsi="Times New Roman" w:cs="Times New Roman"/>
                <w:color w:val="000000"/>
                <w:szCs w:val="30"/>
                <w:lang w:eastAsia="ro-RO"/>
              </w:rPr>
              <w:t>Fenomenele meteorologice (averse, descărcări electrice, intensi cări ale vântului, temperaturi ridicate) sunt obişnuite, dar temporar pot deveni periculoase. Există risc de creşteri de debite şi niveluri.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6BF"/>
            <w:tcMar>
              <w:top w:w="120" w:type="dxa"/>
              <w:left w:w="600" w:type="dxa"/>
              <w:bottom w:w="120" w:type="dxa"/>
              <w:right w:w="240" w:type="dxa"/>
            </w:tcMar>
            <w:hideMark/>
          </w:tcPr>
          <w:p w:rsidR="00660341" w:rsidRPr="003D4FDD" w:rsidRDefault="000F0332" w:rsidP="0070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3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30"/>
                <w:lang w:eastAsia="ro-RO"/>
              </w:rPr>
              <w:pict>
                <v:rect id="_x0000_s1032" style="position:absolute;left:0;text-align:left;margin-left:-26.85pt;margin-top:14.45pt;width:14.2pt;height:13.4pt;z-index:251666432;mso-position-horizontal-relative:text;mso-position-vertical-relative:text" fillcolor="yellow"/>
              </w:pict>
            </w:r>
            <w:r w:rsidR="00660341" w:rsidRPr="003D4FDD">
              <w:rPr>
                <w:rFonts w:ascii="Times New Roman" w:eastAsia="Times New Roman" w:hAnsi="Times New Roman" w:cs="Times New Roman"/>
                <w:color w:val="000000"/>
                <w:szCs w:val="30"/>
                <w:lang w:eastAsia="ro-RO"/>
              </w:rPr>
              <w:t>Risc de viituri sau creşteri rapide ale nivelului apei, neconducând la pagube semni cative, dar necesită o vigilență sporită în cazuri de activități sezoniere. </w:t>
            </w:r>
            <w:r w:rsidR="00660341" w:rsidRPr="003D4FDD">
              <w:rPr>
                <w:rFonts w:ascii="Times New Roman" w:eastAsia="Times New Roman" w:hAnsi="Times New Roman" w:cs="Times New Roman"/>
                <w:color w:val="000000"/>
                <w:szCs w:val="30"/>
                <w:lang w:eastAsia="ro-RO"/>
              </w:rPr>
              <w:br/>
              <w:t>Se depăşesc cotele de atenție.</w:t>
            </w:r>
          </w:p>
        </w:tc>
      </w:tr>
      <w:tr w:rsidR="00660341" w:rsidRPr="003D4FDD" w:rsidTr="00704FCF">
        <w:trPr>
          <w:trHeight w:val="11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6A8"/>
            <w:tcMar>
              <w:top w:w="120" w:type="dxa"/>
              <w:left w:w="600" w:type="dxa"/>
              <w:bottom w:w="120" w:type="dxa"/>
              <w:right w:w="240" w:type="dxa"/>
            </w:tcMar>
            <w:hideMark/>
          </w:tcPr>
          <w:p w:rsidR="00660341" w:rsidRPr="003D4FDD" w:rsidRDefault="000F0332" w:rsidP="0070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3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30"/>
                <w:lang w:eastAsia="ro-RO"/>
              </w:rPr>
              <w:pict>
                <v:rect id="_x0000_s1028" style="position:absolute;margin-left:-22.25pt;margin-top:4.75pt;width:14.25pt;height:15.9pt;z-index:251662336;mso-position-horizontal-relative:text;mso-position-vertical-relative:text" fillcolor="#e36c0a [2409]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30"/>
                <w:lang w:eastAsia="ro-RO"/>
              </w:rPr>
              <w:pict>
                <v:rect id="_x0000_s1026" style="position:absolute;margin-left:-22.25pt;margin-top:4.75pt;width:14.25pt;height:15.9pt;z-index:251660288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rect>
              </w:pict>
            </w:r>
            <w:r w:rsidR="00660341" w:rsidRPr="003D4FDD">
              <w:rPr>
                <w:rFonts w:ascii="Times New Roman" w:eastAsia="Times New Roman" w:hAnsi="Times New Roman" w:cs="Times New Roman"/>
                <w:color w:val="000000"/>
                <w:szCs w:val="30"/>
                <w:lang w:eastAsia="ro-RO"/>
              </w:rPr>
              <w:t>Sunt prognozate fenomene meteorologice periculoase de intensitate mare (vânt, ploi abundente, descărcări electrice, grindină, caniculă, ger).</w:t>
            </w:r>
            <w:r w:rsidR="00660341" w:rsidRPr="003D4FDD">
              <w:rPr>
                <w:rFonts w:ascii="Times New Roman" w:eastAsia="Times New Roman" w:hAnsi="Times New Roman" w:cs="Times New Roman"/>
                <w:color w:val="000000"/>
                <w:szCs w:val="30"/>
                <w:lang w:eastAsia="ro-RO"/>
              </w:rPr>
              <w:br/>
            </w:r>
            <w:r w:rsidR="00660341" w:rsidRPr="003D4FDD">
              <w:rPr>
                <w:rFonts w:ascii="Times New Roman" w:eastAsia="Times New Roman" w:hAnsi="Times New Roman" w:cs="Times New Roman"/>
                <w:color w:val="000000"/>
                <w:szCs w:val="30"/>
                <w:lang w:eastAsia="ro-RO"/>
              </w:rPr>
              <w:lastRenderedPageBreak/>
              <w:t>Risc de viituri pe râurile mici.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6BF"/>
            <w:tcMar>
              <w:top w:w="120" w:type="dxa"/>
              <w:left w:w="600" w:type="dxa"/>
              <w:bottom w:w="120" w:type="dxa"/>
              <w:right w:w="240" w:type="dxa"/>
            </w:tcMar>
            <w:hideMark/>
          </w:tcPr>
          <w:p w:rsidR="00660341" w:rsidRPr="003D4FDD" w:rsidRDefault="000F0332" w:rsidP="0070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3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30"/>
                <w:lang w:eastAsia="ro-RO"/>
              </w:rPr>
              <w:lastRenderedPageBreak/>
              <w:pict>
                <v:rect id="_x0000_s1029" style="position:absolute;margin-left:-22.65pt;margin-top:4.75pt;width:14.2pt;height:15.9pt;z-index:251663360;mso-position-horizontal-relative:text;mso-position-vertical-relative:text" fillcolor="#e36c0a [2409]"/>
              </w:pict>
            </w:r>
            <w:r w:rsidR="00660341" w:rsidRPr="003D4FDD">
              <w:rPr>
                <w:rFonts w:ascii="Times New Roman" w:eastAsia="Times New Roman" w:hAnsi="Times New Roman" w:cs="Times New Roman"/>
                <w:color w:val="000000"/>
                <w:szCs w:val="30"/>
                <w:lang w:eastAsia="ro-RO"/>
              </w:rPr>
              <w:t>Risc de viituri generatoare de revărsări importante, cu impact semni</w:t>
            </w:r>
            <w:r w:rsidR="00660341">
              <w:rPr>
                <w:rFonts w:ascii="Times New Roman" w:eastAsia="Times New Roman" w:hAnsi="Times New Roman" w:cs="Times New Roman"/>
                <w:color w:val="000000"/>
                <w:szCs w:val="30"/>
                <w:lang w:eastAsia="ro-RO"/>
              </w:rPr>
              <w:t>a</w:t>
            </w:r>
            <w:r w:rsidR="00660341" w:rsidRPr="003D4FDD">
              <w:rPr>
                <w:rFonts w:ascii="Times New Roman" w:eastAsia="Times New Roman" w:hAnsi="Times New Roman" w:cs="Times New Roman"/>
                <w:color w:val="000000"/>
                <w:szCs w:val="30"/>
                <w:lang w:eastAsia="ro-RO"/>
              </w:rPr>
              <w:t>cativ asupra vieții colectivităților şi siguranței bunurilor şi persoanelor.</w:t>
            </w:r>
            <w:r w:rsidR="00660341" w:rsidRPr="003D4FDD">
              <w:rPr>
                <w:rFonts w:ascii="Times New Roman" w:eastAsia="Times New Roman" w:hAnsi="Times New Roman" w:cs="Times New Roman"/>
                <w:color w:val="000000"/>
                <w:szCs w:val="30"/>
                <w:lang w:eastAsia="ro-RO"/>
              </w:rPr>
              <w:br/>
            </w:r>
            <w:r w:rsidR="00660341" w:rsidRPr="003D4FDD">
              <w:rPr>
                <w:rFonts w:ascii="Times New Roman" w:eastAsia="Times New Roman" w:hAnsi="Times New Roman" w:cs="Times New Roman"/>
                <w:color w:val="000000"/>
                <w:szCs w:val="30"/>
                <w:lang w:eastAsia="ro-RO"/>
              </w:rPr>
              <w:lastRenderedPageBreak/>
              <w:t>Se depăşesc cotele de inundație.</w:t>
            </w:r>
          </w:p>
        </w:tc>
      </w:tr>
      <w:tr w:rsidR="00660341" w:rsidRPr="003D4FDD" w:rsidTr="00704FCF">
        <w:trPr>
          <w:trHeight w:val="9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6A8"/>
            <w:tcMar>
              <w:top w:w="120" w:type="dxa"/>
              <w:left w:w="600" w:type="dxa"/>
              <w:bottom w:w="120" w:type="dxa"/>
              <w:right w:w="240" w:type="dxa"/>
            </w:tcMar>
            <w:hideMark/>
          </w:tcPr>
          <w:p w:rsidR="00660341" w:rsidRPr="003D4FDD" w:rsidRDefault="000F0332" w:rsidP="0070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3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30"/>
                <w:lang w:eastAsia="ro-RO"/>
              </w:rPr>
              <w:lastRenderedPageBreak/>
              <w:pict>
                <v:rect id="_x0000_s1027" style="position:absolute;margin-left:-22.25pt;margin-top:1.85pt;width:14.25pt;height:15.9pt;z-index:251661312;mso-position-horizontal-relative:text;mso-position-vertical-relative:text" fillcolor="red"/>
              </w:pict>
            </w:r>
            <w:r w:rsidR="00660341" w:rsidRPr="003D4FDD">
              <w:rPr>
                <w:rFonts w:ascii="Times New Roman" w:eastAsia="Times New Roman" w:hAnsi="Times New Roman" w:cs="Times New Roman"/>
                <w:color w:val="000000"/>
                <w:szCs w:val="30"/>
                <w:lang w:eastAsia="ro-RO"/>
              </w:rPr>
              <w:t>Fenomene meteorologice de intensitate foarte mare (vânt, ploi abundente, descărcări electrice, grindină, caniculă, ger).</w:t>
            </w:r>
            <w:r w:rsidR="00660341" w:rsidRPr="003D4FDD">
              <w:rPr>
                <w:rFonts w:ascii="Times New Roman" w:eastAsia="Times New Roman" w:hAnsi="Times New Roman" w:cs="Times New Roman"/>
                <w:color w:val="000000"/>
                <w:szCs w:val="30"/>
                <w:lang w:eastAsia="ro-RO"/>
              </w:rPr>
              <w:br/>
              <w:t>Există risc de viituri majore.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6BF"/>
            <w:tcMar>
              <w:top w:w="120" w:type="dxa"/>
              <w:left w:w="600" w:type="dxa"/>
              <w:bottom w:w="120" w:type="dxa"/>
              <w:right w:w="240" w:type="dxa"/>
            </w:tcMar>
            <w:hideMark/>
          </w:tcPr>
          <w:p w:rsidR="00660341" w:rsidRPr="003D4FDD" w:rsidRDefault="000F0332" w:rsidP="0070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3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30"/>
                <w:lang w:eastAsia="ro-RO"/>
              </w:rPr>
              <w:pict>
                <v:rect id="_x0000_s1030" style="position:absolute;margin-left:-22.65pt;margin-top:6.85pt;width:14.2pt;height:10.9pt;z-index:251664384;mso-position-horizontal-relative:text;mso-position-vertical-relative:text" fillcolor="red"/>
              </w:pict>
            </w:r>
            <w:r w:rsidR="00660341" w:rsidRPr="003D4FDD">
              <w:rPr>
                <w:rFonts w:ascii="Times New Roman" w:eastAsia="Times New Roman" w:hAnsi="Times New Roman" w:cs="Times New Roman"/>
                <w:color w:val="000000"/>
                <w:szCs w:val="30"/>
                <w:lang w:eastAsia="ro-RO"/>
              </w:rPr>
              <w:t>Risc de viituri majore. Amenințare directă şi generalizată asupra siguranței persoanelor şi bunurilor. Se depăşesc cotele de pericol.</w:t>
            </w:r>
          </w:p>
        </w:tc>
      </w:tr>
    </w:tbl>
    <w:p w:rsidR="00660341" w:rsidRDefault="00660341" w:rsidP="00660341">
      <w:pPr>
        <w:pStyle w:val="Heading1"/>
      </w:pPr>
    </w:p>
    <w:p w:rsidR="009A0E9D" w:rsidRDefault="009A0E9D" w:rsidP="00660341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5.</w:t>
      </w:r>
      <w:r w:rsidRPr="009A0E9D">
        <w:rPr>
          <w:rFonts w:ascii="Times New Roman" w:hAnsi="Times New Roman" w:cs="Times New Roman"/>
          <w:szCs w:val="24"/>
        </w:rPr>
        <w:t>Citesc de pe sitet  Informarea meteorogică din ziua respectivă</w:t>
      </w:r>
      <w:r>
        <w:rPr>
          <w:rFonts w:ascii="Times New Roman" w:hAnsi="Times New Roman" w:cs="Times New Roman"/>
          <w:b/>
          <w:szCs w:val="24"/>
        </w:rPr>
        <w:t>.</w:t>
      </w:r>
    </w:p>
    <w:p w:rsidR="00660341" w:rsidRPr="009A0E9D" w:rsidRDefault="009A0E9D" w:rsidP="00660341">
      <w:r>
        <w:rPr>
          <w:rFonts w:ascii="Times New Roman" w:hAnsi="Times New Roman" w:cs="Times New Roman"/>
          <w:b/>
          <w:szCs w:val="24"/>
        </w:rPr>
        <w:t xml:space="preserve">  </w:t>
      </w:r>
      <w:r w:rsidRPr="009A0E9D">
        <w:rPr>
          <w:rFonts w:ascii="Times New Roman" w:hAnsi="Times New Roman" w:cs="Times New Roman"/>
          <w:szCs w:val="24"/>
        </w:rPr>
        <w:t xml:space="preserve">6. </w:t>
      </w:r>
      <w:r w:rsidR="00D54256">
        <w:rPr>
          <w:rFonts w:ascii="Times New Roman" w:hAnsi="Times New Roman" w:cs="Times New Roman"/>
          <w:szCs w:val="24"/>
        </w:rPr>
        <w:t>Analizează harta  Informare  meteorologică :</w:t>
      </w:r>
      <w:r w:rsidRPr="009A0E9D">
        <w:rPr>
          <w:rFonts w:ascii="Times New Roman" w:hAnsi="Times New Roman" w:cs="Times New Roman"/>
          <w:szCs w:val="24"/>
        </w:rPr>
        <w:t xml:space="preserve">Realizează un comunicat </w:t>
      </w:r>
      <w:r w:rsidR="00D54256">
        <w:rPr>
          <w:rFonts w:ascii="Times New Roman" w:hAnsi="Times New Roman" w:cs="Times New Roman"/>
          <w:szCs w:val="24"/>
        </w:rPr>
        <w:t>meteo  pentru județul Bacău</w:t>
      </w:r>
    </w:p>
    <w:p w:rsidR="00660341" w:rsidRDefault="00660341"/>
    <w:sectPr w:rsidR="00660341" w:rsidSect="00D5425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Condensed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341"/>
    <w:rsid w:val="000F0332"/>
    <w:rsid w:val="0040584E"/>
    <w:rsid w:val="00660341"/>
    <w:rsid w:val="009A0E9D"/>
    <w:rsid w:val="00C45165"/>
    <w:rsid w:val="00D54256"/>
    <w:rsid w:val="00DF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165"/>
  </w:style>
  <w:style w:type="paragraph" w:styleId="Heading1">
    <w:name w:val="heading 1"/>
    <w:basedOn w:val="Normal"/>
    <w:link w:val="Heading1Char"/>
    <w:uiPriority w:val="1"/>
    <w:qFormat/>
    <w:rsid w:val="00660341"/>
    <w:pPr>
      <w:widowControl w:val="0"/>
      <w:spacing w:after="0" w:line="240" w:lineRule="auto"/>
      <w:ind w:left="1046" w:hanging="240"/>
      <w:outlineLvl w:val="0"/>
    </w:pPr>
    <w:rPr>
      <w:rFonts w:ascii="Times New Roman" w:eastAsia="Times New Roman" w:hAnsi="Times New Roman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0341"/>
    <w:rPr>
      <w:color w:val="0000FF"/>
      <w:u w:val="single"/>
    </w:rPr>
  </w:style>
  <w:style w:type="table" w:styleId="TableGrid">
    <w:name w:val="Table Grid"/>
    <w:basedOn w:val="TableNormal"/>
    <w:uiPriority w:val="59"/>
    <w:rsid w:val="00660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660341"/>
    <w:rPr>
      <w:rFonts w:ascii="Times New Roman" w:eastAsia="Times New Roman" w:hAnsi="Times New Roman"/>
      <w:b/>
      <w:bCs/>
      <w:szCs w:val="24"/>
      <w:lang w:val="en-US"/>
    </w:rPr>
  </w:style>
  <w:style w:type="paragraph" w:styleId="NoSpacing">
    <w:name w:val="No Spacing"/>
    <w:uiPriority w:val="1"/>
    <w:qFormat/>
    <w:rsid w:val="006603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teoromania.ro/avertiza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ion</cp:lastModifiedBy>
  <cp:revision>2</cp:revision>
  <dcterms:created xsi:type="dcterms:W3CDTF">2020-05-07T05:29:00Z</dcterms:created>
  <dcterms:modified xsi:type="dcterms:W3CDTF">2020-05-07T06:28:00Z</dcterms:modified>
</cp:coreProperties>
</file>