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160" w:rsidRPr="00680160" w:rsidRDefault="00680160" w:rsidP="00680160">
      <w:pPr>
        <w:pStyle w:val="Default"/>
        <w:jc w:val="both"/>
        <w:rPr>
          <w:sz w:val="20"/>
          <w:szCs w:val="20"/>
          <w:lang w:val="ro-RO"/>
        </w:rPr>
      </w:pPr>
      <w:r w:rsidRPr="00680160">
        <w:rPr>
          <w:sz w:val="20"/>
          <w:szCs w:val="20"/>
          <w:lang w:val="ro-RO"/>
        </w:rPr>
        <w:t xml:space="preserve">Art. 24 (1) În perioada de constituire a posturilor didactice/catedrelor şi de încadrare a personalului didactic titular, consiliile de administraţie ale unităţilor de învăţământ au obligaţia de a analiza posibilitatea de întregire a normei didactice de predare-învăţare-evaluare pentru cadrele didactice titulare în două sau mai multe unităţi de învăţământ ori pe două sau mai multe specializări într-o unitate de învăţământ/specializare, conform specializării/specializărilor de pe diploma/diplomele de studii, ţinând seama de prevederile art. 263 alin. (1) din Legea nr. 1/2011 cu modificările şi completările ulterioare, de prevederile prezentei Metodologii şi de prevederile Centralizatorului. În structura catedrelor pentru întregirea normei didactice de predare-învăţare-evaluare pot fi incluse cel mult 4 (patru) ore opţionale și în mod obligatoriu ore la cel puțin una dintre disciplinele înscrise în actul de numire/transfer/repartizare. În situaţia în care se constată posibilitatea de întregire a normei didactice de predare-învăţare-evaluare, directorii unităţilor de învăţământ au obligaţia de a informa în scris cadrele didactice titulare în două sau mai multe unităţi de învăţământ ori pe două sau mai multe specializări cu privire la posibilitatea întregirii normei didactice de predare-învăţare-evaluare, cu acordul de principiu al consiliului de administraţie. </w:t>
      </w:r>
    </w:p>
    <w:p w:rsidR="00680160" w:rsidRPr="00680160" w:rsidRDefault="00680160" w:rsidP="00680160">
      <w:pPr>
        <w:pStyle w:val="Default"/>
        <w:jc w:val="both"/>
        <w:rPr>
          <w:sz w:val="20"/>
          <w:szCs w:val="20"/>
          <w:lang w:val="ro-RO"/>
        </w:rPr>
      </w:pPr>
      <w:r w:rsidRPr="00680160">
        <w:rPr>
          <w:sz w:val="20"/>
          <w:szCs w:val="20"/>
          <w:lang w:val="ro-RO"/>
        </w:rPr>
        <w:t xml:space="preserve">(2) Cererile de întregire a normei didactice de predare-învăţare-evaluare se analizează şi se aprobă de către consiliul/consiliile de administraţie al/ale unităţii/unităţilor de învăţământ la care cadrele didactice solicită întregirea. Persoana îndreptățită are dreptul de a contesta hotărârea consiliului de administraţie al unităţii de învăţământ, printr-o cerere scrisă, adresată conducerii unității de învățământ, în termen de 24 de ore de la comunicarea hotărârii. Contestația reprezintă plângerea prealabilă reglementată de art. 7 din Legea contenciosului administrativ nr. 554/2004 cu modificările şi completările ulterioare și se soluționează de către consiliul de administrație al unității, în termen de 48 de ore de la înregistrare. Hotărârea consiliului de administraţie al unităţii de învăţământ privind contestația este definitivă şi poate fi atacată numai la instanţa de contencios administrativ. Persoana nemulțumită de răspunsul primit la contestație are dreptul de a se adresa instanței de contencios administrativ competente. </w:t>
      </w:r>
    </w:p>
    <w:p w:rsidR="00680160" w:rsidRPr="00680160" w:rsidRDefault="00680160" w:rsidP="00680160">
      <w:pPr>
        <w:pStyle w:val="Default"/>
        <w:jc w:val="both"/>
        <w:rPr>
          <w:sz w:val="20"/>
          <w:szCs w:val="20"/>
          <w:lang w:val="ro-RO"/>
        </w:rPr>
      </w:pPr>
      <w:r w:rsidRPr="00680160">
        <w:rPr>
          <w:sz w:val="20"/>
          <w:szCs w:val="20"/>
          <w:lang w:val="ro-RO"/>
        </w:rPr>
        <w:t xml:space="preserve">(3) La propunerea directorilor unităţilor de învăţământ, cu acordul consiliului/consiliilor de administraţie al/ale unităţii/unităţilor de învăţământ, pentru cadrul didactic titular în două sau mai multe unităţi de învăţământ ori pe două sau mai multe specializări se dispune întregirea normei didactice de predare-învăţare-evaluare, prin decizia inspectorului şcolar general. În vederea emiterii deciziei de către inspectorul şcolar general, directorii unităților de învățământ transmit la inspectoratul şcolar copii ale actelor de numire/transfer/repartizare şi ale actelor de studii pentru cadrele didactice pentru care propun întregirea normei didactice de predare-învăţare-evaluare. </w:t>
      </w:r>
    </w:p>
    <w:p w:rsidR="00680160" w:rsidRPr="00680160" w:rsidRDefault="00680160" w:rsidP="00680160">
      <w:pPr>
        <w:pStyle w:val="Default"/>
        <w:jc w:val="both"/>
        <w:rPr>
          <w:sz w:val="20"/>
          <w:szCs w:val="20"/>
          <w:lang w:val="ro-RO"/>
        </w:rPr>
      </w:pPr>
      <w:r w:rsidRPr="00680160">
        <w:rPr>
          <w:sz w:val="20"/>
          <w:szCs w:val="20"/>
          <w:lang w:val="ro-RO"/>
        </w:rPr>
        <w:t xml:space="preserve">(4) În baza deciziei semnate de inspectorul şcolar general, directorul/directorii unităţii/unităţilor de învăţământ încheie actul adițional la contractul individual de muncă al cadrului didactic care a fost de acord cu întregirea normei didactice. </w:t>
      </w:r>
    </w:p>
    <w:p w:rsidR="00680160" w:rsidRPr="00680160" w:rsidRDefault="00680160" w:rsidP="00680160">
      <w:pPr>
        <w:pStyle w:val="Default"/>
        <w:jc w:val="both"/>
        <w:rPr>
          <w:sz w:val="20"/>
          <w:szCs w:val="20"/>
          <w:lang w:val="ro-RO"/>
        </w:rPr>
      </w:pPr>
      <w:r w:rsidRPr="00680160">
        <w:rPr>
          <w:sz w:val="20"/>
          <w:szCs w:val="20"/>
          <w:lang w:val="ro-RO"/>
        </w:rPr>
        <w:t xml:space="preserve">(5) Pentru cadrele didactice titulare în trei unităţi de învăţământ, întregirea normei didactice de predare-învăţare-evaluare se poate soluţiona în una sau două unităţi de învăţământ, conform alin. (1). Pentru cadrele didactice titulare în patru unităţi de învăţământ, întregirea normei didactice de predare-învăţare-evaluare se poate realiza în una, două sau trei unităţi de învăţământ, conform alin. (1). Pentru cadrele didactice titulare pe trei specializări, întregirea normei didactice de predare-învăţare-evaluare se poate soluţiona în una sau două specializări, conform alin. (1). </w:t>
      </w:r>
    </w:p>
    <w:p w:rsidR="00680160" w:rsidRPr="00680160" w:rsidRDefault="00680160" w:rsidP="00680160">
      <w:pPr>
        <w:pStyle w:val="Default"/>
        <w:jc w:val="both"/>
        <w:rPr>
          <w:sz w:val="20"/>
          <w:szCs w:val="20"/>
          <w:lang w:val="ro-RO"/>
        </w:rPr>
      </w:pPr>
      <w:r w:rsidRPr="00680160">
        <w:rPr>
          <w:sz w:val="20"/>
          <w:szCs w:val="20"/>
          <w:lang w:val="ro-RO"/>
        </w:rPr>
        <w:t xml:space="preserve">(6) În situaţia în care două sau mai multe cadre didactice solicită întregirea pe aceeaşi catedră, departajarea se realizează în baza criteriilor şi punctajelor din anexa nr. 2. În situaţia punctajelor egale, departajarea se realizează în baza criteriilor socioumanitare dovedite prin documente justificative. Dacă, după aplicarea acestor criterii se menține egalitatea, departajarea se realizează luându-se în considerare, în ordine, următoarele criterii: </w:t>
      </w:r>
    </w:p>
    <w:p w:rsidR="00680160" w:rsidRPr="00680160" w:rsidRDefault="00680160" w:rsidP="00680160">
      <w:pPr>
        <w:pStyle w:val="Default"/>
        <w:jc w:val="both"/>
        <w:rPr>
          <w:sz w:val="20"/>
          <w:szCs w:val="20"/>
          <w:lang w:val="ro-RO"/>
        </w:rPr>
      </w:pPr>
      <w:r w:rsidRPr="00680160">
        <w:rPr>
          <w:sz w:val="20"/>
          <w:szCs w:val="20"/>
          <w:lang w:val="ro-RO"/>
        </w:rPr>
        <w:t xml:space="preserve">a) gradul didactic; </w:t>
      </w:r>
    </w:p>
    <w:p w:rsidR="00680160" w:rsidRPr="00680160" w:rsidRDefault="00680160" w:rsidP="00680160">
      <w:pPr>
        <w:pStyle w:val="Default"/>
        <w:jc w:val="both"/>
        <w:rPr>
          <w:sz w:val="20"/>
          <w:szCs w:val="20"/>
          <w:lang w:val="ro-RO"/>
        </w:rPr>
      </w:pPr>
      <w:r w:rsidRPr="00680160">
        <w:rPr>
          <w:sz w:val="20"/>
          <w:szCs w:val="20"/>
          <w:lang w:val="ro-RO"/>
        </w:rPr>
        <w:t xml:space="preserve">b) nota/media cea mai mare obţinută la examenul pentru obţinerea gradului didactic; </w:t>
      </w:r>
    </w:p>
    <w:p w:rsidR="00680160" w:rsidRPr="00680160" w:rsidRDefault="00680160" w:rsidP="00680160">
      <w:pPr>
        <w:pStyle w:val="Default"/>
        <w:jc w:val="both"/>
        <w:rPr>
          <w:sz w:val="20"/>
          <w:szCs w:val="20"/>
          <w:lang w:val="ro-RO"/>
        </w:rPr>
      </w:pPr>
      <w:r w:rsidRPr="00680160">
        <w:rPr>
          <w:sz w:val="20"/>
          <w:szCs w:val="20"/>
          <w:lang w:val="ro-RO"/>
        </w:rPr>
        <w:t xml:space="preserve">c) dovada acumulării în ultimii 5 (cinci) ani de la data promovării examenului de definitivare în învăţământ, a minimum 90 de credite profesionale transferabile, conform art. 245 alin. (6) din Legea nr.1/2011 cu modificările şi completările ulterioare sau îndeplinirea uneia dintre condiţiile prevăzute la art. 82 lit. a)-e) din Metodologia privind formarea continuă a personalului din învăţământul preuniversitar, aprobată prin ordinul ministrului educaţiei, cercetării, tineretului şi sportului nr. 5561/2011, cu modificările şi completările ulterioare, pentru personalul didactic titular care a dobândit definitivarea în învăţământ, cu o vechime la catedră mai mare de 5 (cinci) ani. </w:t>
      </w:r>
    </w:p>
    <w:p w:rsidR="00A15D1B" w:rsidRPr="00680160" w:rsidRDefault="00680160" w:rsidP="00680160">
      <w:pPr>
        <w:jc w:val="both"/>
        <w:rPr>
          <w:rFonts w:ascii="Times New Roman" w:hAnsi="Times New Roman" w:cs="Times New Roman"/>
          <w:sz w:val="20"/>
          <w:szCs w:val="20"/>
        </w:rPr>
      </w:pPr>
      <w:r w:rsidRPr="00680160">
        <w:rPr>
          <w:rFonts w:ascii="Times New Roman" w:hAnsi="Times New Roman" w:cs="Times New Roman"/>
          <w:sz w:val="20"/>
          <w:szCs w:val="20"/>
        </w:rPr>
        <w:t>(7) Catedrele complete și cele incomplete solicitate pentru întregirea normei didactice, pe care nu s-au soluționat întregirile de normă didactică, nu se ocupă pe perioadă nedeterminată în etapele ulterioare ale mobilității personalului didactic din învățământul preuniversitar.</w:t>
      </w:r>
    </w:p>
    <w:sectPr w:rsidR="00A15D1B" w:rsidRPr="00680160" w:rsidSect="00680160">
      <w:pgSz w:w="11906" w:h="16838"/>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characterSpacingControl w:val="doNotCompress"/>
  <w:compat/>
  <w:rsids>
    <w:rsidRoot w:val="00680160"/>
    <w:rsid w:val="00680160"/>
    <w:rsid w:val="0071745D"/>
    <w:rsid w:val="00A15D1B"/>
    <w:rsid w:val="00A62B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D1B"/>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016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818</Words>
  <Characters>4666</Characters>
  <Application>Microsoft Office Word</Application>
  <DocSecurity>0</DocSecurity>
  <Lines>38</Lines>
  <Paragraphs>10</Paragraphs>
  <ScaleCrop>false</ScaleCrop>
  <Company>Hewlett-Packard Company</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2018-01-17T12:25:00Z</dcterms:created>
  <dcterms:modified xsi:type="dcterms:W3CDTF">2018-01-17T12:26:00Z</dcterms:modified>
</cp:coreProperties>
</file>