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6D22D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i/>
          <w:u w:val="single"/>
        </w:rPr>
      </w:pPr>
      <w:r w:rsidRPr="00185C63">
        <w:rPr>
          <w:rFonts w:ascii="Palatino Linotype" w:hAnsi="Palatino Linotype" w:cs="Times New Roman"/>
          <w:i/>
          <w:u w:val="single"/>
        </w:rPr>
        <w:t>ANEXA Nr. 2</w:t>
      </w:r>
    </w:p>
    <w:p w14:paraId="36F9BDB3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Times New Roman"/>
          <w:i/>
          <w:u w:val="single"/>
        </w:rPr>
      </w:pPr>
      <w:r w:rsidRPr="00185C63">
        <w:rPr>
          <w:rFonts w:ascii="Palatino Linotype" w:hAnsi="Palatino Linotype" w:cs="Times New Roman"/>
          <w:i/>
          <w:u w:val="single"/>
        </w:rPr>
        <w:t>la metodologie</w:t>
      </w:r>
    </w:p>
    <w:p w14:paraId="25EF3C18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65E123C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1</w:t>
      </w:r>
    </w:p>
    <w:p w14:paraId="092793CB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a activității didactice  în cadrul  inspecției de specialitate la clasă</w:t>
      </w:r>
    </w:p>
    <w:p w14:paraId="4E5D932F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76E45401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14:paraId="307793B7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766A95F0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72071CCF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15E91E86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directorul/directorul adjunct: .................................................</w:t>
      </w:r>
    </w:p>
    <w:p w14:paraId="2B44AEC2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1134"/>
        <w:gridCol w:w="1134"/>
      </w:tblGrid>
      <w:tr w:rsidR="009168D7" w:rsidRPr="00185C63" w14:paraId="2638A74A" w14:textId="77777777" w:rsidTr="00EC7A48">
        <w:tc>
          <w:tcPr>
            <w:tcW w:w="1526" w:type="dxa"/>
            <w:vMerge w:val="restart"/>
          </w:tcPr>
          <w:p w14:paraId="04F1052C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urmărite</w:t>
            </w:r>
          </w:p>
        </w:tc>
        <w:tc>
          <w:tcPr>
            <w:tcW w:w="6379" w:type="dxa"/>
            <w:vMerge w:val="restart"/>
          </w:tcPr>
          <w:p w14:paraId="2D602168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</w:p>
          <w:p w14:paraId="5BEE6401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Criteriul</w:t>
            </w:r>
          </w:p>
        </w:tc>
        <w:tc>
          <w:tcPr>
            <w:tcW w:w="2268" w:type="dxa"/>
            <w:gridSpan w:val="2"/>
          </w:tcPr>
          <w:p w14:paraId="637F504E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14:paraId="067C592B" w14:textId="77777777" w:rsidTr="00EC7A48">
        <w:tc>
          <w:tcPr>
            <w:tcW w:w="1526" w:type="dxa"/>
            <w:vMerge/>
          </w:tcPr>
          <w:p w14:paraId="66768B63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6379" w:type="dxa"/>
            <w:vMerge/>
          </w:tcPr>
          <w:p w14:paraId="6CCE361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  <w:tc>
          <w:tcPr>
            <w:tcW w:w="1134" w:type="dxa"/>
          </w:tcPr>
          <w:p w14:paraId="3DFD39F7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Maxim </w:t>
            </w:r>
          </w:p>
        </w:tc>
        <w:tc>
          <w:tcPr>
            <w:tcW w:w="1134" w:type="dxa"/>
          </w:tcPr>
          <w:p w14:paraId="36A5821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Realizat </w:t>
            </w:r>
          </w:p>
        </w:tc>
      </w:tr>
      <w:tr w:rsidR="009168D7" w:rsidRPr="00185C63" w14:paraId="1D787DC8" w14:textId="77777777" w:rsidTr="00EC7A48">
        <w:tc>
          <w:tcPr>
            <w:tcW w:w="1526" w:type="dxa"/>
            <w:vAlign w:val="center"/>
          </w:tcPr>
          <w:p w14:paraId="6B756B8F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Cunoaștere științifică și curriculară</w:t>
            </w:r>
          </w:p>
        </w:tc>
        <w:tc>
          <w:tcPr>
            <w:tcW w:w="6379" w:type="dxa"/>
          </w:tcPr>
          <w:p w14:paraId="12AC3BD9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contextelor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obiectivelor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dificultăților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specifice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disciplinei</w:t>
            </w:r>
            <w:proofErr w:type="spellEnd"/>
          </w:p>
          <w:p w14:paraId="7480A0B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modului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proiectare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conținuturilor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disciplinei</w:t>
            </w:r>
            <w:proofErr w:type="spellEnd"/>
          </w:p>
          <w:p w14:paraId="05A25EC1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predare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 </w:t>
            </w:r>
          </w:p>
          <w:p w14:paraId="4119D6AC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cunoașterea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teoriilor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învățării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metodelor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evaluare</w:t>
            </w:r>
            <w:proofErr w:type="spellEnd"/>
          </w:p>
        </w:tc>
        <w:tc>
          <w:tcPr>
            <w:tcW w:w="1134" w:type="dxa"/>
            <w:vAlign w:val="center"/>
          </w:tcPr>
          <w:p w14:paraId="174D660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4</w:t>
            </w:r>
          </w:p>
        </w:tc>
        <w:tc>
          <w:tcPr>
            <w:tcW w:w="1134" w:type="dxa"/>
          </w:tcPr>
          <w:p w14:paraId="0F507A8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61EFD67" w14:textId="77777777" w:rsidTr="00EC7A48">
        <w:tc>
          <w:tcPr>
            <w:tcW w:w="1526" w:type="dxa"/>
            <w:vAlign w:val="center"/>
          </w:tcPr>
          <w:p w14:paraId="327E301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Deprinderi</w:t>
            </w:r>
          </w:p>
          <w:p w14:paraId="2E085C78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didactice</w:t>
            </w:r>
          </w:p>
        </w:tc>
        <w:tc>
          <w:tcPr>
            <w:tcW w:w="6379" w:type="dxa"/>
          </w:tcPr>
          <w:p w14:paraId="11D0273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planificarea, derularea și coordonarea predării, potrivit grupului țintă</w:t>
            </w:r>
          </w:p>
          <w:p w14:paraId="797CFE4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operaționalizarea obiectivelor predării pe baza taxonomiilor actuale</w:t>
            </w:r>
          </w:p>
          <w:p w14:paraId="4B331A4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monitorizarea, adaptarea și evaluarea obiectivelor și a proceselor de predare-învățare</w:t>
            </w:r>
          </w:p>
        </w:tc>
        <w:tc>
          <w:tcPr>
            <w:tcW w:w="1134" w:type="dxa"/>
            <w:vAlign w:val="center"/>
          </w:tcPr>
          <w:p w14:paraId="028493E1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3</w:t>
            </w:r>
          </w:p>
        </w:tc>
        <w:tc>
          <w:tcPr>
            <w:tcW w:w="1134" w:type="dxa"/>
          </w:tcPr>
          <w:p w14:paraId="3329D00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D7E187F" w14:textId="77777777" w:rsidTr="00EC7A48">
        <w:tc>
          <w:tcPr>
            <w:tcW w:w="1526" w:type="dxa"/>
            <w:vAlign w:val="center"/>
          </w:tcPr>
          <w:p w14:paraId="4DEC4D3B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Credințe, atitudini, valori, implicare</w:t>
            </w:r>
          </w:p>
        </w:tc>
        <w:tc>
          <w:tcPr>
            <w:tcW w:w="6379" w:type="dxa"/>
          </w:tcPr>
          <w:p w14:paraId="7D5BB116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disponibilitatea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pentru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schimbare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flexibilitate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și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continuă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</w:p>
          <w:p w14:paraId="41A5A555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-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susținerea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elevilor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procesul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învățare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încurajarea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atitudinilor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democratice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la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elevi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,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în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calitatea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acestora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de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cetățeni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proofErr w:type="spellStart"/>
            <w:r w:rsidRPr="00185C63">
              <w:rPr>
                <w:rFonts w:ascii="Palatino Linotype" w:hAnsi="Palatino Linotype" w:cs="Times New Roman"/>
                <w:bCs/>
                <w:lang w:val="fr-FR"/>
              </w:rPr>
              <w:t>europeni</w:t>
            </w:r>
            <w:proofErr w:type="spellEnd"/>
            <w:r w:rsidRPr="00185C6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</w:p>
          <w:p w14:paraId="0AC48FF7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- implicare în activitățile curriculare, co-curriculare, extracurriculare, extrașcolare ale unității de învățământ</w:t>
            </w:r>
          </w:p>
        </w:tc>
        <w:tc>
          <w:tcPr>
            <w:tcW w:w="1134" w:type="dxa"/>
            <w:vAlign w:val="center"/>
          </w:tcPr>
          <w:p w14:paraId="31D3A14A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3</w:t>
            </w:r>
          </w:p>
        </w:tc>
        <w:tc>
          <w:tcPr>
            <w:tcW w:w="1134" w:type="dxa"/>
          </w:tcPr>
          <w:p w14:paraId="1EDF7451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4F3CEEE" w14:textId="77777777" w:rsidTr="00EC7A48">
        <w:tc>
          <w:tcPr>
            <w:tcW w:w="7905" w:type="dxa"/>
            <w:gridSpan w:val="2"/>
            <w:vAlign w:val="center"/>
          </w:tcPr>
          <w:p w14:paraId="697EAE81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1134" w:type="dxa"/>
          </w:tcPr>
          <w:p w14:paraId="3BF97A22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1134" w:type="dxa"/>
          </w:tcPr>
          <w:p w14:paraId="6CCF3A13" w14:textId="77777777" w:rsidR="009168D7" w:rsidRPr="00185C63" w:rsidRDefault="009168D7" w:rsidP="00EC7A48">
            <w:pPr>
              <w:autoSpaceDE w:val="0"/>
              <w:autoSpaceDN w:val="0"/>
              <w:adjustRightInd w:val="0"/>
              <w:jc w:val="both"/>
              <w:rPr>
                <w:rFonts w:ascii="Palatino Linotype" w:hAnsi="Palatino Linotype" w:cs="Times New Roman"/>
              </w:rPr>
            </w:pPr>
          </w:p>
        </w:tc>
      </w:tr>
    </w:tbl>
    <w:p w14:paraId="78566D2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26A76D0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 xml:space="preserve"> Concluzii și recomandări:</w:t>
      </w:r>
    </w:p>
    <w:p w14:paraId="000F88EF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04D9F1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2829D755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>Director/Director adjunct</w:t>
      </w:r>
      <w:r w:rsidRPr="00185C63">
        <w:rPr>
          <w:rFonts w:ascii="Palatino Linotype" w:hAnsi="Palatino Linotype" w:cs="Times New Roman"/>
        </w:rPr>
        <w:t>/</w:t>
      </w:r>
      <w:r w:rsidRPr="00185C63">
        <w:rPr>
          <w:rFonts w:ascii="Palatino Linotype" w:hAnsi="Palatino Linotype" w:cs="Times New Roman"/>
          <w:b/>
        </w:rPr>
        <w:t>Responsabil comisie metodică de specialitate:</w:t>
      </w:r>
      <w:r w:rsidRPr="00185C63">
        <w:rPr>
          <w:rFonts w:ascii="Palatino Linotype" w:hAnsi="Palatino Linotype" w:cs="Times New Roman"/>
        </w:rPr>
        <w:t xml:space="preserve">    .......................................................    ...................       ...................</w:t>
      </w:r>
    </w:p>
    <w:p w14:paraId="6836A4D4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 xml:space="preserve">               (numele și prenumele)         (nota finală)     (semnătura)</w:t>
      </w:r>
    </w:p>
    <w:p w14:paraId="135E47C3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22F3C927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7D789151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156BBA74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60DCA884" w14:textId="77777777" w:rsidR="009168D7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0C39A886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lastRenderedPageBreak/>
        <w:t xml:space="preserve">FIȘA DE EVALUARE 2 </w:t>
      </w:r>
    </w:p>
    <w:p w14:paraId="1B02C49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a activității didactice  în cadrul  inspecției de specialitate la clasă</w:t>
      </w:r>
    </w:p>
    <w:p w14:paraId="543DB41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14:paraId="5E33D11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14:paraId="04EA4D29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2B9EC888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057FCA73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1286445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14:paraId="43F99287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tbl>
      <w:tblPr>
        <w:tblpPr w:leftFromText="180" w:rightFromText="180" w:vertAnchor="text" w:horzAnchor="page" w:tblpX="1047" w:tblpY="92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007"/>
        <w:gridCol w:w="925"/>
        <w:gridCol w:w="1033"/>
      </w:tblGrid>
      <w:tr w:rsidR="009168D7" w:rsidRPr="00185C63" w14:paraId="3DD9F659" w14:textId="77777777" w:rsidTr="00EC7A48">
        <w:trPr>
          <w:trHeight w:val="381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587730B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Analiză</w:t>
            </w:r>
          </w:p>
        </w:tc>
        <w:tc>
          <w:tcPr>
            <w:tcW w:w="7076" w:type="dxa"/>
            <w:vMerge w:val="restart"/>
            <w:vAlign w:val="center"/>
          </w:tcPr>
          <w:p w14:paraId="6F94B6FE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evaluate: criterii</w:t>
            </w:r>
          </w:p>
        </w:tc>
        <w:tc>
          <w:tcPr>
            <w:tcW w:w="1888" w:type="dxa"/>
            <w:gridSpan w:val="2"/>
            <w:vAlign w:val="center"/>
          </w:tcPr>
          <w:p w14:paraId="373D184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14:paraId="0AA0313E" w14:textId="77777777" w:rsidTr="00EC7A48">
        <w:trPr>
          <w:trHeight w:val="72"/>
        </w:trPr>
        <w:tc>
          <w:tcPr>
            <w:tcW w:w="1310" w:type="dxa"/>
            <w:vMerge/>
            <w:shd w:val="clear" w:color="auto" w:fill="auto"/>
            <w:vAlign w:val="center"/>
          </w:tcPr>
          <w:p w14:paraId="6DCC8CE5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7076" w:type="dxa"/>
            <w:vMerge/>
            <w:vAlign w:val="center"/>
          </w:tcPr>
          <w:p w14:paraId="5B4621DA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895" w:type="dxa"/>
          </w:tcPr>
          <w:p w14:paraId="2C8DA15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Maxim </w:t>
            </w:r>
          </w:p>
        </w:tc>
        <w:tc>
          <w:tcPr>
            <w:tcW w:w="993" w:type="dxa"/>
          </w:tcPr>
          <w:p w14:paraId="5073EEE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Realizat </w:t>
            </w:r>
          </w:p>
        </w:tc>
      </w:tr>
      <w:tr w:rsidR="009168D7" w:rsidRPr="00185C63" w14:paraId="31C4F901" w14:textId="77777777" w:rsidTr="00EC7A48">
        <w:trPr>
          <w:trHeight w:val="164"/>
        </w:trPr>
        <w:tc>
          <w:tcPr>
            <w:tcW w:w="1310" w:type="dxa"/>
            <w:shd w:val="clear" w:color="auto" w:fill="auto"/>
            <w:vAlign w:val="center"/>
          </w:tcPr>
          <w:p w14:paraId="3E8DC28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076" w:type="dxa"/>
            <w:vAlign w:val="center"/>
          </w:tcPr>
          <w:p w14:paraId="5F6CBF49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895" w:type="dxa"/>
            <w:vAlign w:val="center"/>
          </w:tcPr>
          <w:p w14:paraId="69F3323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993" w:type="dxa"/>
          </w:tcPr>
          <w:p w14:paraId="31DACBB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14:paraId="4C18D2F8" w14:textId="77777777" w:rsidTr="00EC7A48">
        <w:trPr>
          <w:trHeight w:val="494"/>
        </w:trPr>
        <w:tc>
          <w:tcPr>
            <w:tcW w:w="1310" w:type="dxa"/>
            <w:vMerge w:val="restart"/>
            <w:shd w:val="clear" w:color="auto" w:fill="auto"/>
            <w:vAlign w:val="center"/>
          </w:tcPr>
          <w:p w14:paraId="6C915B9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14:paraId="1F7309C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14:paraId="1B4B801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 </w:t>
            </w:r>
          </w:p>
        </w:tc>
        <w:tc>
          <w:tcPr>
            <w:tcW w:w="7076" w:type="dxa"/>
            <w:vAlign w:val="center"/>
          </w:tcPr>
          <w:p w14:paraId="3A7E0045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Aspecte formale </w:t>
            </w:r>
          </w:p>
          <w:p w14:paraId="0EDD31F5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(documente, documentație, materiale didactice disponibile)</w:t>
            </w:r>
          </w:p>
        </w:tc>
        <w:tc>
          <w:tcPr>
            <w:tcW w:w="895" w:type="dxa"/>
            <w:vAlign w:val="center"/>
          </w:tcPr>
          <w:p w14:paraId="56D2442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5B8D057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B26249D" w14:textId="77777777" w:rsidTr="00EC7A48">
        <w:trPr>
          <w:trHeight w:val="144"/>
        </w:trPr>
        <w:tc>
          <w:tcPr>
            <w:tcW w:w="1310" w:type="dxa"/>
            <w:vMerge/>
            <w:shd w:val="clear" w:color="auto" w:fill="auto"/>
          </w:tcPr>
          <w:p w14:paraId="6F625B4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2B54447A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Proiectare – motivare</w:t>
            </w:r>
          </w:p>
          <w:p w14:paraId="5AD3D110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(relaționarea intra- și interdisciplinară, intra  și cross-curriculară, perspectiva în raport cu unitatea de învățare, relevanța pentru viață a conținuturilor)</w:t>
            </w:r>
          </w:p>
        </w:tc>
        <w:tc>
          <w:tcPr>
            <w:tcW w:w="895" w:type="dxa"/>
            <w:vAlign w:val="center"/>
          </w:tcPr>
          <w:p w14:paraId="0B083D5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5626D78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26F8EC6" w14:textId="77777777" w:rsidTr="00EC7A48">
        <w:trPr>
          <w:trHeight w:val="144"/>
        </w:trPr>
        <w:tc>
          <w:tcPr>
            <w:tcW w:w="1310" w:type="dxa"/>
            <w:vMerge/>
          </w:tcPr>
          <w:p w14:paraId="7157701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42738F53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Conținut științifico-aplicativ </w:t>
            </w:r>
          </w:p>
          <w:p w14:paraId="664E37E5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(obiectivizare, structurare, sistematizare, coerență, consistență)</w:t>
            </w:r>
          </w:p>
        </w:tc>
        <w:tc>
          <w:tcPr>
            <w:tcW w:w="895" w:type="dxa"/>
            <w:vAlign w:val="center"/>
          </w:tcPr>
          <w:p w14:paraId="61C336B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1917D5B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B909C5E" w14:textId="77777777" w:rsidTr="00EC7A48">
        <w:trPr>
          <w:trHeight w:val="144"/>
        </w:trPr>
        <w:tc>
          <w:tcPr>
            <w:tcW w:w="1310" w:type="dxa"/>
            <w:vMerge/>
          </w:tcPr>
          <w:p w14:paraId="4CC516F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400F2E84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Metode și mijloace didactice </w:t>
            </w:r>
          </w:p>
          <w:p w14:paraId="2178528D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(varietate, oportunitate, originalitate, eficiență)</w:t>
            </w:r>
          </w:p>
        </w:tc>
        <w:tc>
          <w:tcPr>
            <w:tcW w:w="895" w:type="dxa"/>
            <w:vAlign w:val="center"/>
          </w:tcPr>
          <w:p w14:paraId="2003A17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465665E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6CDF918" w14:textId="77777777" w:rsidTr="00EC7A48">
        <w:trPr>
          <w:trHeight w:val="144"/>
        </w:trPr>
        <w:tc>
          <w:tcPr>
            <w:tcW w:w="1310" w:type="dxa"/>
            <w:vMerge/>
          </w:tcPr>
          <w:p w14:paraId="75CBC49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076" w:type="dxa"/>
            <w:vAlign w:val="center"/>
          </w:tcPr>
          <w:p w14:paraId="25420490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Climat psihopedagogic </w:t>
            </w:r>
          </w:p>
          <w:p w14:paraId="70B5E033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(ambient specific disciplinei, motivație pentru lecție)</w:t>
            </w:r>
          </w:p>
        </w:tc>
        <w:tc>
          <w:tcPr>
            <w:tcW w:w="895" w:type="dxa"/>
            <w:vAlign w:val="center"/>
          </w:tcPr>
          <w:p w14:paraId="0C67073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678C275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9DBE78B" w14:textId="77777777" w:rsidTr="00EC7A48">
        <w:trPr>
          <w:trHeight w:val="479"/>
        </w:trPr>
        <w:tc>
          <w:tcPr>
            <w:tcW w:w="1310" w:type="dxa"/>
            <w:vMerge w:val="restart"/>
            <w:vAlign w:val="center"/>
          </w:tcPr>
          <w:p w14:paraId="26D9C1F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 xml:space="preserve">Elevii - </w:t>
            </w:r>
          </w:p>
          <w:p w14:paraId="0AF22B8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 xml:space="preserve">dominante vizate </w:t>
            </w:r>
          </w:p>
        </w:tc>
        <w:tc>
          <w:tcPr>
            <w:tcW w:w="7076" w:type="dxa"/>
            <w:vAlign w:val="center"/>
          </w:tcPr>
          <w:p w14:paraId="077D4A0B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Achiziții cognitive, verbalizate/nonverbalizate</w:t>
            </w:r>
          </w:p>
          <w:p w14:paraId="6C8E339A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(calitate, cantitate, relaționare, operaționalizare)</w:t>
            </w:r>
          </w:p>
        </w:tc>
        <w:tc>
          <w:tcPr>
            <w:tcW w:w="895" w:type="dxa"/>
            <w:vAlign w:val="center"/>
          </w:tcPr>
          <w:p w14:paraId="265E903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14CF257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2BD05C3" w14:textId="77777777" w:rsidTr="00EC7A48">
        <w:trPr>
          <w:trHeight w:val="144"/>
        </w:trPr>
        <w:tc>
          <w:tcPr>
            <w:tcW w:w="1310" w:type="dxa"/>
            <w:vMerge/>
          </w:tcPr>
          <w:p w14:paraId="344E9FA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14:paraId="474EBF0D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Deprinderi de activitate intelectuală individuală și în echipă</w:t>
            </w:r>
          </w:p>
          <w:p w14:paraId="33042E37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(operații logice, mecanisme de analiză și sinteză, tipuri de inteligențe, consecvență, seriozitate, ambiția autodepășirii, colegialitate, responsabilitate și răspundere, flexibilitate în asumarea rolurilor) </w:t>
            </w:r>
          </w:p>
        </w:tc>
        <w:tc>
          <w:tcPr>
            <w:tcW w:w="895" w:type="dxa"/>
            <w:vAlign w:val="center"/>
          </w:tcPr>
          <w:p w14:paraId="426DBB5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06B7C2E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3691752" w14:textId="77777777" w:rsidTr="00EC7A48">
        <w:trPr>
          <w:trHeight w:val="144"/>
        </w:trPr>
        <w:tc>
          <w:tcPr>
            <w:tcW w:w="1310" w:type="dxa"/>
            <w:vMerge/>
          </w:tcPr>
          <w:p w14:paraId="3892EE9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14:paraId="77D90900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Atitudine față de școală - statutul și rolul la ora de clasă</w:t>
            </w:r>
          </w:p>
          <w:p w14:paraId="5C3B2A87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(pozitivă – colaborator, indiferentă – spectator)</w:t>
            </w:r>
          </w:p>
        </w:tc>
        <w:tc>
          <w:tcPr>
            <w:tcW w:w="895" w:type="dxa"/>
            <w:vAlign w:val="center"/>
          </w:tcPr>
          <w:p w14:paraId="64DB5BA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4E58E57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7168B9F" w14:textId="77777777" w:rsidTr="00EC7A48">
        <w:trPr>
          <w:trHeight w:val="1385"/>
        </w:trPr>
        <w:tc>
          <w:tcPr>
            <w:tcW w:w="1310" w:type="dxa"/>
            <w:vMerge w:val="restart"/>
            <w:vAlign w:val="center"/>
          </w:tcPr>
          <w:p w14:paraId="31B08AF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  <w:r w:rsidRPr="00185C63">
              <w:rPr>
                <w:rFonts w:ascii="Palatino Linotype" w:hAnsi="Palatino Linotype" w:cs="Times New Roman"/>
                <w:bCs/>
              </w:rPr>
              <w:t>Profesorul – dominante vizate</w:t>
            </w:r>
          </w:p>
        </w:tc>
        <w:tc>
          <w:tcPr>
            <w:tcW w:w="7076" w:type="dxa"/>
            <w:vAlign w:val="center"/>
          </w:tcPr>
          <w:p w14:paraId="5CD102D2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Competențe profesionale și metodice </w:t>
            </w:r>
          </w:p>
          <w:p w14:paraId="5966163E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(de cunoaștere – gradul de stăpânire, organizare și prelucrare a informației; de execuție – rapiditatea, precizia acțiunilor și distributivitatea atenției;              de comunicare – fluiditatea, concizia și acuratețea discursului, captarea și păstrarea interesului elevilor, abilitatea pentru activitate diferențiată) </w:t>
            </w:r>
          </w:p>
        </w:tc>
        <w:tc>
          <w:tcPr>
            <w:tcW w:w="895" w:type="dxa"/>
            <w:vAlign w:val="center"/>
          </w:tcPr>
          <w:p w14:paraId="3C702E3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36A9470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C39ACF8" w14:textId="77777777" w:rsidTr="00EC7A48">
        <w:trPr>
          <w:trHeight w:val="144"/>
        </w:trPr>
        <w:tc>
          <w:tcPr>
            <w:tcW w:w="1310" w:type="dxa"/>
            <w:vMerge/>
          </w:tcPr>
          <w:p w14:paraId="56F70F7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Cs/>
              </w:rPr>
            </w:pPr>
          </w:p>
        </w:tc>
        <w:tc>
          <w:tcPr>
            <w:tcW w:w="7076" w:type="dxa"/>
            <w:vAlign w:val="center"/>
          </w:tcPr>
          <w:p w14:paraId="5F18B3EC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Competențe sociale și de personalitate </w:t>
            </w:r>
          </w:p>
          <w:p w14:paraId="51BB5C52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(sociabilitate, comunicativitate, registre diverse de limbaj, echilibru emoțional, rezistență la stres, ingeniozitate, flexibilitate, fermitate, toleranță, rigurozitate, obiectivitate, disponibilitate pentru autoperfecționare)</w:t>
            </w:r>
          </w:p>
        </w:tc>
        <w:tc>
          <w:tcPr>
            <w:tcW w:w="895" w:type="dxa"/>
            <w:vAlign w:val="center"/>
          </w:tcPr>
          <w:p w14:paraId="1BD18BB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993" w:type="dxa"/>
          </w:tcPr>
          <w:p w14:paraId="50EA6BE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26AD6F1" w14:textId="77777777" w:rsidTr="00EC7A48">
        <w:trPr>
          <w:trHeight w:val="240"/>
        </w:trPr>
        <w:tc>
          <w:tcPr>
            <w:tcW w:w="8386" w:type="dxa"/>
            <w:gridSpan w:val="2"/>
          </w:tcPr>
          <w:p w14:paraId="5BAD8733" w14:textId="77777777" w:rsidR="009168D7" w:rsidRPr="00185C63" w:rsidRDefault="009168D7" w:rsidP="00EC7A48">
            <w:pPr>
              <w:pStyle w:val="Footer"/>
              <w:tabs>
                <w:tab w:val="left" w:pos="720"/>
              </w:tabs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TOTAL </w:t>
            </w:r>
          </w:p>
        </w:tc>
        <w:tc>
          <w:tcPr>
            <w:tcW w:w="895" w:type="dxa"/>
            <w:vAlign w:val="center"/>
          </w:tcPr>
          <w:p w14:paraId="2B2898F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993" w:type="dxa"/>
          </w:tcPr>
          <w:p w14:paraId="4F8091E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</w:tbl>
    <w:p w14:paraId="27C4849D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39204331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 ,</w:t>
      </w:r>
    </w:p>
    <w:p w14:paraId="25BE8592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.........................................................</w:t>
      </w:r>
    </w:p>
    <w:p w14:paraId="1916F28E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Semnătura</w:t>
      </w:r>
    </w:p>
    <w:p w14:paraId="2063F420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 xml:space="preserve"> .........................................................</w:t>
      </w:r>
    </w:p>
    <w:p w14:paraId="35992E7E" w14:textId="77777777"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</w:rPr>
      </w:pPr>
    </w:p>
    <w:p w14:paraId="50995A75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3</w:t>
      </w:r>
    </w:p>
    <w:p w14:paraId="26302DAC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  <w:b/>
        </w:rPr>
        <w:t xml:space="preserve"> a activităților didactice  în cadrul inspecției de specialitate la clasă pentru profesorii din centre și cabinete de asistenț</w:t>
      </w:r>
      <w:r w:rsidRPr="00185C63">
        <w:rPr>
          <w:rFonts w:ascii="Cambria" w:hAnsi="Cambria" w:cs="Cambria"/>
          <w:b/>
        </w:rPr>
        <w:t>ǎ</w:t>
      </w:r>
      <w:r w:rsidRPr="00185C63">
        <w:rPr>
          <w:rFonts w:ascii="Palatino Linotype" w:hAnsi="Palatino Linotype" w:cs="Times New Roman"/>
          <w:b/>
        </w:rPr>
        <w:t xml:space="preserve"> psihopedagogic</w:t>
      </w:r>
      <w:r w:rsidRPr="00185C63">
        <w:rPr>
          <w:rFonts w:ascii="Cambria" w:hAnsi="Cambria" w:cs="Cambria"/>
          <w:b/>
        </w:rPr>
        <w:t>ǎ</w:t>
      </w:r>
      <w:r w:rsidRPr="00185C63">
        <w:rPr>
          <w:rFonts w:ascii="Palatino Linotype" w:hAnsi="Palatino Linotype" w:cs="Times New Roman"/>
        </w:rPr>
        <w:t xml:space="preserve"> </w:t>
      </w:r>
    </w:p>
    <w:p w14:paraId="2154D9EE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14:paraId="4F394D03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</w:t>
      </w:r>
    </w:p>
    <w:p w14:paraId="644C45D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5D20AD43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49A3C0D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2A2A390C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14:paraId="30DB50A2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517"/>
        <w:gridCol w:w="950"/>
        <w:gridCol w:w="1056"/>
      </w:tblGrid>
      <w:tr w:rsidR="009168D7" w:rsidRPr="00185C63" w14:paraId="6664A961" w14:textId="77777777" w:rsidTr="00EC7A48">
        <w:trPr>
          <w:jc w:val="center"/>
        </w:trPr>
        <w:tc>
          <w:tcPr>
            <w:tcW w:w="1414" w:type="dxa"/>
            <w:vMerge w:val="restart"/>
          </w:tcPr>
          <w:p w14:paraId="68B1376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Analiză</w:t>
            </w:r>
          </w:p>
        </w:tc>
        <w:tc>
          <w:tcPr>
            <w:tcW w:w="7517" w:type="dxa"/>
            <w:vMerge w:val="restart"/>
          </w:tcPr>
          <w:p w14:paraId="71A87C5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 evaluate: criterii</w:t>
            </w:r>
          </w:p>
        </w:tc>
        <w:tc>
          <w:tcPr>
            <w:tcW w:w="2006" w:type="dxa"/>
            <w:gridSpan w:val="2"/>
          </w:tcPr>
          <w:p w14:paraId="67B6AF0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Punctaj</w:t>
            </w:r>
          </w:p>
        </w:tc>
      </w:tr>
      <w:tr w:rsidR="009168D7" w:rsidRPr="00185C63" w14:paraId="7C27C886" w14:textId="77777777" w:rsidTr="00EC7A48">
        <w:trPr>
          <w:jc w:val="center"/>
        </w:trPr>
        <w:tc>
          <w:tcPr>
            <w:tcW w:w="1414" w:type="dxa"/>
            <w:vMerge/>
          </w:tcPr>
          <w:p w14:paraId="3EC2DD4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7517" w:type="dxa"/>
            <w:vMerge/>
          </w:tcPr>
          <w:p w14:paraId="54AFF45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950" w:type="dxa"/>
          </w:tcPr>
          <w:p w14:paraId="7D3D77A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Maxim</w:t>
            </w:r>
          </w:p>
        </w:tc>
        <w:tc>
          <w:tcPr>
            <w:tcW w:w="1056" w:type="dxa"/>
          </w:tcPr>
          <w:p w14:paraId="3A236D6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Realizat</w:t>
            </w:r>
          </w:p>
        </w:tc>
      </w:tr>
      <w:tr w:rsidR="009168D7" w:rsidRPr="00185C63" w14:paraId="08E1940A" w14:textId="77777777" w:rsidTr="00EC7A48">
        <w:trPr>
          <w:jc w:val="center"/>
        </w:trPr>
        <w:tc>
          <w:tcPr>
            <w:tcW w:w="1414" w:type="dxa"/>
          </w:tcPr>
          <w:p w14:paraId="1D44B5E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517" w:type="dxa"/>
          </w:tcPr>
          <w:p w14:paraId="7003A7F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950" w:type="dxa"/>
          </w:tcPr>
          <w:p w14:paraId="574EFC3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1056" w:type="dxa"/>
          </w:tcPr>
          <w:p w14:paraId="0C2F2D1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14:paraId="2FE4AB92" w14:textId="77777777" w:rsidTr="00EC7A48">
        <w:trPr>
          <w:jc w:val="center"/>
        </w:trPr>
        <w:tc>
          <w:tcPr>
            <w:tcW w:w="1414" w:type="dxa"/>
            <w:vMerge w:val="restart"/>
          </w:tcPr>
          <w:p w14:paraId="50F8FE7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7B46722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5896C72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2B62A31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  <w:p w14:paraId="0217A298" w14:textId="77777777" w:rsidR="009168D7" w:rsidRPr="00185C63" w:rsidRDefault="009168D7" w:rsidP="00EC7A48">
            <w:pPr>
              <w:spacing w:after="0" w:line="240" w:lineRule="auto"/>
              <w:ind w:left="-28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14:paraId="5FC550A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14:paraId="2FB3C953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1F3F378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Aspecte formale</w:t>
            </w:r>
          </w:p>
          <w:p w14:paraId="5742806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(realizarea proiectării, documentare)</w:t>
            </w:r>
          </w:p>
        </w:tc>
        <w:tc>
          <w:tcPr>
            <w:tcW w:w="950" w:type="dxa"/>
          </w:tcPr>
          <w:p w14:paraId="2D45A08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632C2718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09BB5E5" w14:textId="77777777" w:rsidTr="00EC7A48">
        <w:trPr>
          <w:jc w:val="center"/>
        </w:trPr>
        <w:tc>
          <w:tcPr>
            <w:tcW w:w="1414" w:type="dxa"/>
            <w:vMerge/>
          </w:tcPr>
          <w:p w14:paraId="7296D06F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1EC72EB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Adaptarea conținutului la particularitățile de vârstă și nevoile grupului țintă (adecvarea limbajului la nivelul clasei, corelarea temei cu necesitățile psihopedagogice ale grupului țintă, relevanța pentru viață a conținuturilor)</w:t>
            </w:r>
          </w:p>
        </w:tc>
        <w:tc>
          <w:tcPr>
            <w:tcW w:w="950" w:type="dxa"/>
          </w:tcPr>
          <w:p w14:paraId="5A579D4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6E3ACB72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F0BAF41" w14:textId="77777777" w:rsidTr="00EC7A48">
        <w:trPr>
          <w:jc w:val="center"/>
        </w:trPr>
        <w:tc>
          <w:tcPr>
            <w:tcW w:w="1414" w:type="dxa"/>
            <w:vMerge/>
          </w:tcPr>
          <w:p w14:paraId="509DF82B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57466BA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Conținut științifico-aplicativ</w:t>
            </w:r>
          </w:p>
          <w:p w14:paraId="439BC97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(structurare, sistematizare, coerență, consistență)</w:t>
            </w:r>
          </w:p>
        </w:tc>
        <w:tc>
          <w:tcPr>
            <w:tcW w:w="950" w:type="dxa"/>
          </w:tcPr>
          <w:p w14:paraId="4A8BD89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72018301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FB5E4FB" w14:textId="77777777" w:rsidTr="00EC7A48">
        <w:trPr>
          <w:jc w:val="center"/>
        </w:trPr>
        <w:tc>
          <w:tcPr>
            <w:tcW w:w="1414" w:type="dxa"/>
            <w:vMerge/>
          </w:tcPr>
          <w:p w14:paraId="3E4F2E0D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7EA66F9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Metode didactice, mijloace de învățământ, forme de organizare a activității (varietate, oportunitate, originalitate, eficiență)</w:t>
            </w:r>
          </w:p>
        </w:tc>
        <w:tc>
          <w:tcPr>
            <w:tcW w:w="950" w:type="dxa"/>
          </w:tcPr>
          <w:p w14:paraId="521460B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72CEB9AC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1687003" w14:textId="77777777" w:rsidTr="00EC7A48">
        <w:trPr>
          <w:jc w:val="center"/>
        </w:trPr>
        <w:tc>
          <w:tcPr>
            <w:tcW w:w="1414" w:type="dxa"/>
            <w:vMerge/>
          </w:tcPr>
          <w:p w14:paraId="001E67CD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2980C54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Climatul psihopedagogic </w:t>
            </w:r>
          </w:p>
          <w:p w14:paraId="4C1C987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(organizarea spațiului și a materialelor, climatul psihosocial instaurat pe parcursul activității, modalități de motivare și încurajare)</w:t>
            </w:r>
          </w:p>
        </w:tc>
        <w:tc>
          <w:tcPr>
            <w:tcW w:w="950" w:type="dxa"/>
          </w:tcPr>
          <w:p w14:paraId="001228D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53B63DA9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2224A6A" w14:textId="77777777" w:rsidTr="00EC7A48">
        <w:trPr>
          <w:jc w:val="center"/>
        </w:trPr>
        <w:tc>
          <w:tcPr>
            <w:tcW w:w="1414" w:type="dxa"/>
            <w:vMerge w:val="restart"/>
          </w:tcPr>
          <w:p w14:paraId="6E9DEE9D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– dominante vizate</w:t>
            </w:r>
          </w:p>
        </w:tc>
        <w:tc>
          <w:tcPr>
            <w:tcW w:w="7517" w:type="dxa"/>
          </w:tcPr>
          <w:p w14:paraId="3BD800D6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Achiziții cognitive, verbalizate/nonverbalizate</w:t>
            </w:r>
          </w:p>
          <w:p w14:paraId="68A4D8B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(calitate, cantitate, relaționare, operaționalizare)</w:t>
            </w:r>
          </w:p>
        </w:tc>
        <w:tc>
          <w:tcPr>
            <w:tcW w:w="950" w:type="dxa"/>
          </w:tcPr>
          <w:p w14:paraId="171A256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6119496A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24F8CA0" w14:textId="77777777" w:rsidTr="00EC7A48">
        <w:trPr>
          <w:jc w:val="center"/>
        </w:trPr>
        <w:tc>
          <w:tcPr>
            <w:tcW w:w="1414" w:type="dxa"/>
            <w:vMerge/>
          </w:tcPr>
          <w:p w14:paraId="188D955C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0AA79D8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cognitive, sociale și emoționale</w:t>
            </w:r>
          </w:p>
          <w:p w14:paraId="5B52F2DF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(stimularea mecanismelor de analiză, sinteză și autoreflecție, valorificarea resurselor personale ale elevilor și a experienței lor de viață)</w:t>
            </w:r>
          </w:p>
        </w:tc>
        <w:tc>
          <w:tcPr>
            <w:tcW w:w="950" w:type="dxa"/>
          </w:tcPr>
          <w:p w14:paraId="183C430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5AE37014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CD3A324" w14:textId="77777777" w:rsidTr="00EC7A48">
        <w:trPr>
          <w:jc w:val="center"/>
        </w:trPr>
        <w:tc>
          <w:tcPr>
            <w:tcW w:w="1414" w:type="dxa"/>
            <w:vMerge/>
          </w:tcPr>
          <w:p w14:paraId="20D2BC68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4F9292EF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Atitudinea elevilor în cadrul activității</w:t>
            </w:r>
          </w:p>
          <w:p w14:paraId="451BBAA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(facilitarea implicării elevilor, încurajarea atitudinii pozitive a acestora)</w:t>
            </w:r>
          </w:p>
        </w:tc>
        <w:tc>
          <w:tcPr>
            <w:tcW w:w="950" w:type="dxa"/>
          </w:tcPr>
          <w:p w14:paraId="53D4A51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1FCDFF9B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F0B574E" w14:textId="77777777" w:rsidTr="00EC7A48">
        <w:trPr>
          <w:jc w:val="center"/>
        </w:trPr>
        <w:tc>
          <w:tcPr>
            <w:tcW w:w="1414" w:type="dxa"/>
            <w:vMerge w:val="restart"/>
          </w:tcPr>
          <w:p w14:paraId="1E268102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Profesorul – dominante vizate</w:t>
            </w:r>
          </w:p>
        </w:tc>
        <w:tc>
          <w:tcPr>
            <w:tcW w:w="7517" w:type="dxa"/>
          </w:tcPr>
          <w:p w14:paraId="462FF6E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profesionale și metodice</w:t>
            </w:r>
          </w:p>
          <w:p w14:paraId="391FD93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(de cunoaștere - gradul de stăpânire, organizare și prelucrare a informației;</w:t>
            </w:r>
          </w:p>
          <w:p w14:paraId="15DC7F3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 execuție - rapiditatea, precizia acțiunilor și distributivitatea atenției;</w:t>
            </w:r>
          </w:p>
          <w:p w14:paraId="4708A32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 comunicare - fluiditatea, concizia și acuratețea discursului, captarea și menținerea interesului elevilor, abilitatea pentru activitatea diferențiată, oferirea și solicitarea de feedback)</w:t>
            </w:r>
          </w:p>
        </w:tc>
        <w:tc>
          <w:tcPr>
            <w:tcW w:w="950" w:type="dxa"/>
          </w:tcPr>
          <w:p w14:paraId="316861B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0C79930F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D4A1AFC" w14:textId="77777777" w:rsidTr="00EC7A48">
        <w:trPr>
          <w:jc w:val="center"/>
        </w:trPr>
        <w:tc>
          <w:tcPr>
            <w:tcW w:w="1414" w:type="dxa"/>
            <w:vMerge/>
          </w:tcPr>
          <w:p w14:paraId="61210F4B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  <w:tc>
          <w:tcPr>
            <w:tcW w:w="7517" w:type="dxa"/>
          </w:tcPr>
          <w:p w14:paraId="4C54A6C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Competențe sociale și de personalitate</w:t>
            </w:r>
          </w:p>
          <w:p w14:paraId="668F2E2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(sociabilitate, registre diferite de limbaj, echilibru emoțional, rezistență la stres, creativitate, empatie, flexibilitate, fermitate, rigurozitate, obiectivitate, acceptare necondiționată)</w:t>
            </w:r>
          </w:p>
        </w:tc>
        <w:tc>
          <w:tcPr>
            <w:tcW w:w="950" w:type="dxa"/>
          </w:tcPr>
          <w:p w14:paraId="1DE9A24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</w:t>
            </w:r>
          </w:p>
        </w:tc>
        <w:tc>
          <w:tcPr>
            <w:tcW w:w="1056" w:type="dxa"/>
          </w:tcPr>
          <w:p w14:paraId="27031BB1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259F8D4" w14:textId="77777777" w:rsidTr="00EC7A48">
        <w:trPr>
          <w:jc w:val="center"/>
        </w:trPr>
        <w:tc>
          <w:tcPr>
            <w:tcW w:w="8931" w:type="dxa"/>
            <w:gridSpan w:val="2"/>
          </w:tcPr>
          <w:p w14:paraId="5EFA0C8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950" w:type="dxa"/>
          </w:tcPr>
          <w:p w14:paraId="39BFDF8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fldChar w:fldCharType="begin"/>
            </w:r>
            <w:r w:rsidRPr="00185C63">
              <w:rPr>
                <w:rFonts w:ascii="Palatino Linotype" w:hAnsi="Palatino Linotype" w:cs="Times New Roman"/>
                <w:b/>
              </w:rPr>
              <w:instrText xml:space="preserve"> =SUM(ABOVE) </w:instrText>
            </w:r>
            <w:r w:rsidRPr="00185C63">
              <w:rPr>
                <w:rFonts w:ascii="Palatino Linotype" w:hAnsi="Palatino Linotype" w:cs="Times New Roman"/>
                <w:b/>
              </w:rPr>
              <w:fldChar w:fldCharType="separate"/>
            </w:r>
            <w:r w:rsidRPr="00185C63">
              <w:rPr>
                <w:rFonts w:ascii="Palatino Linotype" w:hAnsi="Palatino Linotype" w:cs="Times New Roman"/>
                <w:b/>
                <w:noProof/>
              </w:rPr>
              <w:t>10</w:t>
            </w:r>
            <w:r w:rsidRPr="00185C63">
              <w:rPr>
                <w:rFonts w:ascii="Palatino Linotype" w:hAnsi="Palatino Linotype" w:cs="Times New Roman"/>
                <w:b/>
              </w:rPr>
              <w:fldChar w:fldCharType="end"/>
            </w:r>
          </w:p>
        </w:tc>
        <w:tc>
          <w:tcPr>
            <w:tcW w:w="1056" w:type="dxa"/>
          </w:tcPr>
          <w:p w14:paraId="10F000C3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  <w:b/>
              </w:rPr>
            </w:pPr>
          </w:p>
        </w:tc>
      </w:tr>
    </w:tbl>
    <w:p w14:paraId="30ABBB80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14:paraId="4744F936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3C19730B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375F5273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metodist.......................................   Semnătura ..................................</w:t>
      </w:r>
    </w:p>
    <w:p w14:paraId="5EEADD5E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733B45F2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43F75D35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14:paraId="03BFA3AF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>FIȘA DE EVALUARE 4</w:t>
      </w:r>
    </w:p>
    <w:p w14:paraId="69F7137D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185C63">
        <w:rPr>
          <w:rFonts w:ascii="Palatino Linotype" w:hAnsi="Palatino Linotype" w:cs="Times New Roman"/>
          <w:b/>
        </w:rPr>
        <w:t xml:space="preserve"> a activităților didactice  în cadrul inspecției de specialitate la clasă pentru profesorii documentariști</w:t>
      </w:r>
    </w:p>
    <w:p w14:paraId="46B394FA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14:paraId="72670A3E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Unitatea de învățământ: ....................................................</w:t>
      </w:r>
    </w:p>
    <w:p w14:paraId="7600DB0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Numele și prenumele cadrului didactic inspectat: .........................</w:t>
      </w:r>
    </w:p>
    <w:p w14:paraId="19E00BD7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Funcția didactică și specialitatea: ......................................</w:t>
      </w:r>
    </w:p>
    <w:p w14:paraId="4332FEAA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Data efectuării inspecției: ..............................................</w:t>
      </w:r>
    </w:p>
    <w:p w14:paraId="16608525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Inspecția este efectuată de inspectorul școlar/profesorul metodist: ............................</w:t>
      </w:r>
    </w:p>
    <w:p w14:paraId="0FE09790" w14:textId="77777777" w:rsidR="009168D7" w:rsidRPr="00185C63" w:rsidRDefault="009168D7" w:rsidP="009168D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tbl>
      <w:tblPr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158"/>
        <w:gridCol w:w="948"/>
        <w:gridCol w:w="1089"/>
      </w:tblGrid>
      <w:tr w:rsidR="009168D7" w:rsidRPr="00185C63" w14:paraId="0F872A58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2ED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Analiza</w:t>
            </w:r>
          </w:p>
        </w:tc>
        <w:tc>
          <w:tcPr>
            <w:tcW w:w="7158" w:type="dxa"/>
            <w:vMerge w:val="restart"/>
            <w:tcBorders>
              <w:left w:val="single" w:sz="4" w:space="0" w:color="auto"/>
            </w:tcBorders>
            <w:vAlign w:val="center"/>
          </w:tcPr>
          <w:p w14:paraId="7EC93C3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Aspecte evaluate/criterii</w:t>
            </w:r>
          </w:p>
        </w:tc>
        <w:tc>
          <w:tcPr>
            <w:tcW w:w="2037" w:type="dxa"/>
            <w:gridSpan w:val="2"/>
            <w:vAlign w:val="center"/>
          </w:tcPr>
          <w:p w14:paraId="091897E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 xml:space="preserve">Punctaj </w:t>
            </w:r>
          </w:p>
        </w:tc>
      </w:tr>
      <w:tr w:rsidR="009168D7" w:rsidRPr="00185C63" w14:paraId="10F120C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2DC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vMerge/>
            <w:tcBorders>
              <w:left w:val="single" w:sz="4" w:space="0" w:color="auto"/>
            </w:tcBorders>
            <w:vAlign w:val="center"/>
          </w:tcPr>
          <w:p w14:paraId="1D9869B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948" w:type="dxa"/>
            <w:vAlign w:val="center"/>
          </w:tcPr>
          <w:p w14:paraId="7B1D073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Maxim</w:t>
            </w:r>
          </w:p>
        </w:tc>
        <w:tc>
          <w:tcPr>
            <w:tcW w:w="1089" w:type="dxa"/>
            <w:vAlign w:val="center"/>
          </w:tcPr>
          <w:p w14:paraId="23ABCD5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Realizat</w:t>
            </w:r>
          </w:p>
        </w:tc>
      </w:tr>
      <w:tr w:rsidR="009168D7" w:rsidRPr="00185C63" w14:paraId="76363904" w14:textId="77777777" w:rsidTr="00EC7A48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A0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1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4B30B6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2</w:t>
            </w:r>
          </w:p>
        </w:tc>
        <w:tc>
          <w:tcPr>
            <w:tcW w:w="948" w:type="dxa"/>
            <w:vAlign w:val="center"/>
          </w:tcPr>
          <w:p w14:paraId="03C9B86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3</w:t>
            </w:r>
          </w:p>
        </w:tc>
        <w:tc>
          <w:tcPr>
            <w:tcW w:w="1089" w:type="dxa"/>
            <w:vAlign w:val="center"/>
          </w:tcPr>
          <w:p w14:paraId="6CB4FC0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4</w:t>
            </w:r>
          </w:p>
        </w:tc>
      </w:tr>
      <w:tr w:rsidR="009168D7" w:rsidRPr="00185C63" w14:paraId="778243E1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349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Activitate </w:t>
            </w:r>
          </w:p>
          <w:p w14:paraId="4F8C01C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didactică</w:t>
            </w:r>
          </w:p>
          <w:p w14:paraId="492D44B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8B1683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Plan de lecție și materiale didactice (planșe, fișe, documente)</w:t>
            </w:r>
          </w:p>
        </w:tc>
        <w:tc>
          <w:tcPr>
            <w:tcW w:w="948" w:type="dxa"/>
            <w:vAlign w:val="center"/>
          </w:tcPr>
          <w:p w14:paraId="78F7A9A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50340A7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110DB8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07F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705B166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Lecția este proiectată corespunzător (etape, scopuri și obiective/competențe, alocare de timp, timp de interacțiune, material și echipamente)</w:t>
            </w:r>
          </w:p>
        </w:tc>
        <w:tc>
          <w:tcPr>
            <w:tcW w:w="948" w:type="dxa"/>
            <w:vAlign w:val="center"/>
          </w:tcPr>
          <w:p w14:paraId="60737D0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98F7F3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2273BB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268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FAB053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Obiectivele stabilite au fost prezentate clar, concis pentru ca elevii să înțeleagă ce competențe vor dobândi prin participarea lor la procesul de învățare</w:t>
            </w:r>
          </w:p>
        </w:tc>
        <w:tc>
          <w:tcPr>
            <w:tcW w:w="948" w:type="dxa"/>
            <w:vAlign w:val="center"/>
          </w:tcPr>
          <w:p w14:paraId="1EF474A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32B60A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40D873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721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BC3B6B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Selecția procedeelor, tehnicilor și metodelor de predare s-a făcut ținându-se cont de cantitatea de cunoștințe transmisă și nivelul de pregătire al clasei</w:t>
            </w:r>
          </w:p>
        </w:tc>
        <w:tc>
          <w:tcPr>
            <w:tcW w:w="948" w:type="dxa"/>
            <w:vAlign w:val="center"/>
          </w:tcPr>
          <w:p w14:paraId="6E4466D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512A04F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6D6D22D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31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C608C3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Integrarea resurselor centrului de documentare și informare (CDI) în activitățile desfășurate.</w:t>
            </w:r>
          </w:p>
        </w:tc>
        <w:tc>
          <w:tcPr>
            <w:tcW w:w="948" w:type="dxa"/>
            <w:vAlign w:val="center"/>
          </w:tcPr>
          <w:p w14:paraId="2EF034A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5020011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E20965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0E1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60B9165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Varietatea și complementaritatea materialelor didactice</w:t>
            </w:r>
          </w:p>
        </w:tc>
        <w:tc>
          <w:tcPr>
            <w:tcW w:w="948" w:type="dxa"/>
            <w:vAlign w:val="center"/>
          </w:tcPr>
          <w:p w14:paraId="34D5D85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ADA274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D9FF49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9F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DA73C6E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Modul de exploatare a resurselor documentare în vederea dezvoltării competențelor infodocumentare</w:t>
            </w:r>
          </w:p>
        </w:tc>
        <w:tc>
          <w:tcPr>
            <w:tcW w:w="948" w:type="dxa"/>
            <w:vAlign w:val="center"/>
          </w:tcPr>
          <w:p w14:paraId="33C6006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E0980D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3CFF28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522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8982B7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Descoperirea CDI ca centru de resurse</w:t>
            </w:r>
          </w:p>
        </w:tc>
        <w:tc>
          <w:tcPr>
            <w:tcW w:w="948" w:type="dxa"/>
            <w:vAlign w:val="center"/>
          </w:tcPr>
          <w:p w14:paraId="30C93B8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32FD206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281BC59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A48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38F51BE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Includerea secvențelor cu caracter practic-aplicativ (elevii au avut acces liber la materialele din CDI și le-au utilizat în rezolvarea sarcinilor trasate de către profesor)</w:t>
            </w:r>
          </w:p>
        </w:tc>
        <w:tc>
          <w:tcPr>
            <w:tcW w:w="948" w:type="dxa"/>
            <w:vAlign w:val="center"/>
          </w:tcPr>
          <w:p w14:paraId="7C3FAE2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209F17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939397F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2C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8F825D3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Gestionarea timpului</w:t>
            </w:r>
          </w:p>
        </w:tc>
        <w:tc>
          <w:tcPr>
            <w:tcW w:w="948" w:type="dxa"/>
            <w:vAlign w:val="center"/>
          </w:tcPr>
          <w:p w14:paraId="02CFD31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9E1DF1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9405C8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A58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75D6D6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Alegerea temei în funcție de nevoile utilizatorilor de documentare și informare</w:t>
            </w:r>
          </w:p>
        </w:tc>
        <w:tc>
          <w:tcPr>
            <w:tcW w:w="948" w:type="dxa"/>
            <w:vAlign w:val="center"/>
          </w:tcPr>
          <w:p w14:paraId="763AE7F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CE145D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BA39732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C60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4FC588E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Corelarea între obiectivele infodocumentare, activitățile propuse și modalitățile de evaluare</w:t>
            </w:r>
          </w:p>
        </w:tc>
        <w:tc>
          <w:tcPr>
            <w:tcW w:w="948" w:type="dxa"/>
            <w:vAlign w:val="center"/>
          </w:tcPr>
          <w:p w14:paraId="1FDE212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7AA4EF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FCF796D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279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7B892B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Capacitatea de a crea un mediu documentar adaptat nevoilor utilizatorilor</w:t>
            </w:r>
          </w:p>
        </w:tc>
        <w:tc>
          <w:tcPr>
            <w:tcW w:w="948" w:type="dxa"/>
            <w:vAlign w:val="center"/>
          </w:tcPr>
          <w:p w14:paraId="0EE0764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542663C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9056BE7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2F2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887BBD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Prin conținuturile propuse profesorul are ca scop generarea unor idei noi, soluții (elevii vor învăța să utilizeze cât mai eficient resursele și spațiile specifice unui CDI)</w:t>
            </w:r>
          </w:p>
        </w:tc>
        <w:tc>
          <w:tcPr>
            <w:tcW w:w="948" w:type="dxa"/>
            <w:vAlign w:val="center"/>
          </w:tcPr>
          <w:p w14:paraId="0A3EFF2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DD03EC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913D75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505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05AED46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 fost menținut un raport eficient între durata solicitării elevilor și cea afectată explicațiilor</w:t>
            </w:r>
          </w:p>
        </w:tc>
        <w:tc>
          <w:tcPr>
            <w:tcW w:w="948" w:type="dxa"/>
            <w:vAlign w:val="center"/>
          </w:tcPr>
          <w:p w14:paraId="0B4D529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0668BF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0303084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4A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50B93E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 fost creat un climat afectiv - emoțional propice desfășurării activității</w:t>
            </w:r>
          </w:p>
        </w:tc>
        <w:tc>
          <w:tcPr>
            <w:tcW w:w="948" w:type="dxa"/>
            <w:vAlign w:val="center"/>
          </w:tcPr>
          <w:p w14:paraId="083611F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1D5AD1D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BEBABCC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1FE2" w14:textId="77777777" w:rsidR="009168D7" w:rsidRPr="00185C63" w:rsidRDefault="009168D7" w:rsidP="00EC7A48">
            <w:pPr>
              <w:spacing w:after="0" w:line="240" w:lineRule="auto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Elevii – dominante vizate 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94DD21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responsabili și se implică în procesul instructiv – educativ</w:t>
            </w:r>
          </w:p>
        </w:tc>
        <w:tc>
          <w:tcPr>
            <w:tcW w:w="948" w:type="dxa"/>
            <w:vAlign w:val="center"/>
          </w:tcPr>
          <w:p w14:paraId="598227B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13A12A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6026154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A46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DF2B1F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dau dovadă de autonomie în învățare, competențe de căutare, selectare, tratare și comunicare a informației</w:t>
            </w:r>
          </w:p>
        </w:tc>
        <w:tc>
          <w:tcPr>
            <w:tcW w:w="948" w:type="dxa"/>
            <w:vAlign w:val="center"/>
          </w:tcPr>
          <w:p w14:paraId="52A2AFA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6390F0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266CAB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889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CEFED3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deprinderi de învățare eficientă și gândesc logic, problematizat</w:t>
            </w:r>
          </w:p>
        </w:tc>
        <w:tc>
          <w:tcPr>
            <w:tcW w:w="948" w:type="dxa"/>
            <w:vAlign w:val="center"/>
          </w:tcPr>
          <w:p w14:paraId="3B6CC01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5611C2B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3657E0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36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FD531A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deprinderi de muncă independentă și se descurcă bine în rezolvarea sarcinilor de lucru indicate de către profesor</w:t>
            </w:r>
          </w:p>
        </w:tc>
        <w:tc>
          <w:tcPr>
            <w:tcW w:w="948" w:type="dxa"/>
            <w:vAlign w:val="center"/>
          </w:tcPr>
          <w:p w14:paraId="10DF2B8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5C960C5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3BDAFB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243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BF64E7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familiarizați cu spațiul și resursele CDI și înțeleg importanța inițierii în cercetarea documentară</w:t>
            </w:r>
          </w:p>
        </w:tc>
        <w:tc>
          <w:tcPr>
            <w:tcW w:w="948" w:type="dxa"/>
            <w:vAlign w:val="center"/>
          </w:tcPr>
          <w:p w14:paraId="232DA6F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296C1DB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B84DCB6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B2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419B4C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poarta cu ușurință o conversație și nu au dificultăți în a utiliza termenii specifici disciplinei studiate</w:t>
            </w:r>
          </w:p>
        </w:tc>
        <w:tc>
          <w:tcPr>
            <w:tcW w:w="948" w:type="dxa"/>
            <w:vAlign w:val="center"/>
          </w:tcPr>
          <w:p w14:paraId="2939A77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3DB34C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24976D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F5D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FCB8DD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capacitatea de a-și menține nivelul de concentrare și sunt interesați de activitățile propuse</w:t>
            </w:r>
          </w:p>
        </w:tc>
        <w:tc>
          <w:tcPr>
            <w:tcW w:w="948" w:type="dxa"/>
            <w:vAlign w:val="center"/>
          </w:tcPr>
          <w:p w14:paraId="4F0CCB7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8E7739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88FB6B6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D96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FDED59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obișnuiți să lucreze utilizând fișe, dicționare, enciclopedii, atlase, materiale auxiliare, tehnologia informației și comunicării (TIC)</w:t>
            </w:r>
          </w:p>
        </w:tc>
        <w:tc>
          <w:tcPr>
            <w:tcW w:w="948" w:type="dxa"/>
            <w:vAlign w:val="center"/>
          </w:tcPr>
          <w:p w14:paraId="22B57F5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7E2F2F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6622138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3AC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9F71B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implicați în animarea CDI: mediatizarea activității CDI, ordonarea documentelor, organizarea activităților etc.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14:paraId="0429B3D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EE4B0D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0E0EB3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42C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A9EAF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respect față de profesor și au o atitudine corespunzătoare față de disciplina predată</w:t>
            </w:r>
          </w:p>
        </w:tc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06F67ED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396B9FD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54EE57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F94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9E3A6CE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dovedesc competențe de integrare și relaționare pozitive</w:t>
            </w:r>
          </w:p>
        </w:tc>
        <w:tc>
          <w:tcPr>
            <w:tcW w:w="948" w:type="dxa"/>
            <w:vAlign w:val="center"/>
          </w:tcPr>
          <w:p w14:paraId="1D83057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675EE9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F444DD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81B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A0EE70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interes și o atitudine pozitivă față de activitățile specifice unui CDI (dezvoltarea gustului pentru lectură, expoziții, audiții, vizionări, ateliere de creație, întâlniri cu personalități ale vieții culturale etc.)</w:t>
            </w:r>
          </w:p>
        </w:tc>
        <w:tc>
          <w:tcPr>
            <w:tcW w:w="948" w:type="dxa"/>
            <w:vAlign w:val="center"/>
          </w:tcPr>
          <w:p w14:paraId="58C200A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5A03CA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819B2C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927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581878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înțeleg importanța dobândirii unor metode de a învăța și de a stăpâni informația</w:t>
            </w:r>
          </w:p>
        </w:tc>
        <w:tc>
          <w:tcPr>
            <w:tcW w:w="948" w:type="dxa"/>
            <w:vAlign w:val="center"/>
          </w:tcPr>
          <w:p w14:paraId="0539AEB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0EFBC5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DCD9451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F76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9DB11B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își dezvoltă capacitatea de a identifica, selecta, organiza, prelucra și transmite informația</w:t>
            </w:r>
          </w:p>
        </w:tc>
        <w:tc>
          <w:tcPr>
            <w:tcW w:w="948" w:type="dxa"/>
            <w:vAlign w:val="center"/>
          </w:tcPr>
          <w:p w14:paraId="44436C6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9A36E5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56CCC36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B98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03E0CB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manifestă inițiativă, creativitate și disponibilitate de a lucra în echipă pentru rezolvarea diferitelor sarcini</w:t>
            </w:r>
          </w:p>
        </w:tc>
        <w:tc>
          <w:tcPr>
            <w:tcW w:w="948" w:type="dxa"/>
            <w:vAlign w:val="center"/>
          </w:tcPr>
          <w:p w14:paraId="4779E48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2A40DD0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7FCCDE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59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08ED7F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sunt receptivi față de valorile culturale</w:t>
            </w:r>
          </w:p>
        </w:tc>
        <w:tc>
          <w:tcPr>
            <w:tcW w:w="948" w:type="dxa"/>
            <w:vAlign w:val="center"/>
          </w:tcPr>
          <w:p w14:paraId="630070E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2F83B0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5FB71E4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4C1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0981681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o atitudine prietenoasă față de colegi</w:t>
            </w:r>
          </w:p>
        </w:tc>
        <w:tc>
          <w:tcPr>
            <w:tcW w:w="948" w:type="dxa"/>
            <w:vAlign w:val="center"/>
          </w:tcPr>
          <w:p w14:paraId="35A407E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70D0668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E6469A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E7B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361E73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Elevii au o atitudine pozitivă față de școală și manifestă dorința de a se implica activ în promovarea imaginii acesteia în comunitatea locală prin participarea la activitățile inițiate de către profesorul documentarist prin intermediul CDI</w:t>
            </w:r>
          </w:p>
        </w:tc>
        <w:tc>
          <w:tcPr>
            <w:tcW w:w="948" w:type="dxa"/>
            <w:vAlign w:val="center"/>
          </w:tcPr>
          <w:p w14:paraId="2DF0085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C7DBA6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3A80A4F" w14:textId="77777777" w:rsidTr="00EC7A48">
        <w:trPr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88C8" w14:textId="77777777" w:rsidR="009168D7" w:rsidRPr="00185C63" w:rsidRDefault="009168D7" w:rsidP="00EC7A48">
            <w:pPr>
              <w:spacing w:after="0" w:line="240" w:lineRule="auto"/>
              <w:ind w:right="-96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Profesorul - dominante vizate</w:t>
            </w: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02A3B5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o bună cunoaștere a disciplinei predate și cunoștințe actualizate în domeniul inițierii în cercetarea documentară</w:t>
            </w:r>
          </w:p>
        </w:tc>
        <w:tc>
          <w:tcPr>
            <w:tcW w:w="948" w:type="dxa"/>
            <w:vAlign w:val="center"/>
          </w:tcPr>
          <w:p w14:paraId="3F328A6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0F3CA6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3B7F64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A7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752040B2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capacitate de sinteză și subliniază valoarea practic – aplicativă a demersului  întreprins</w:t>
            </w:r>
          </w:p>
        </w:tc>
        <w:tc>
          <w:tcPr>
            <w:tcW w:w="948" w:type="dxa"/>
            <w:vAlign w:val="center"/>
          </w:tcPr>
          <w:p w14:paraId="715EF01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22D6CE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903EC86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784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CC4391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Limbajul utilizat este adecvat și ține cont de nivelul de vârstă și înțelegere al elevilor</w:t>
            </w:r>
          </w:p>
        </w:tc>
        <w:tc>
          <w:tcPr>
            <w:tcW w:w="948" w:type="dxa"/>
            <w:vAlign w:val="center"/>
          </w:tcPr>
          <w:p w14:paraId="1ECF827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19CC2DC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25E9E8DD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BF5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29DA9E0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Comunicarea cu elevii este eficientă. Tonul folosit (calm, ferm), formularea clară a ideilor conduc la captarea atenției elevilor și la participarea lor la rezolvarea sarcinilor propuse</w:t>
            </w:r>
          </w:p>
        </w:tc>
        <w:tc>
          <w:tcPr>
            <w:tcW w:w="948" w:type="dxa"/>
            <w:vAlign w:val="center"/>
          </w:tcPr>
          <w:p w14:paraId="42ED9DE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30CF909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7989BC7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62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69E6A2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Dialoghează cu elevii, nu monopolizează discuția, răspunde la întrebările elevilor clarificând aspectele mai dificile pentru aceștia</w:t>
            </w:r>
          </w:p>
        </w:tc>
        <w:tc>
          <w:tcPr>
            <w:tcW w:w="948" w:type="dxa"/>
            <w:vAlign w:val="center"/>
          </w:tcPr>
          <w:p w14:paraId="165BFDF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229C5D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5CC9CB89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21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B31D5D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Folosește materiale auxiliare </w:t>
            </w:r>
          </w:p>
        </w:tc>
        <w:tc>
          <w:tcPr>
            <w:tcW w:w="948" w:type="dxa"/>
            <w:vAlign w:val="center"/>
          </w:tcPr>
          <w:p w14:paraId="11E5CB9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37C0069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8AB614A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2A3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669C1CA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Utilizează corespunzător resursele existente în CDI (suport hârtie, suporturi audio- video), inclusiv resursele digitale și TIC</w:t>
            </w:r>
          </w:p>
        </w:tc>
        <w:tc>
          <w:tcPr>
            <w:tcW w:w="948" w:type="dxa"/>
            <w:vAlign w:val="center"/>
          </w:tcPr>
          <w:p w14:paraId="123C455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D3DD89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26F1DB3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97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4030B40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Alocă fiecărei secvențe din lecție timpul adecvat și respectă etapele parcurgerii acesteia, respectând planul de lecție</w:t>
            </w:r>
          </w:p>
        </w:tc>
        <w:tc>
          <w:tcPr>
            <w:tcW w:w="948" w:type="dxa"/>
            <w:vAlign w:val="center"/>
          </w:tcPr>
          <w:p w14:paraId="63D3745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223CCA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E29491D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3F9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23C0695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Utilizează strategii de lucru interactive: brainstorming, dezbatere, problematizare, joc de rol, simulări, tehnici ale gândirii critice, exerciții metaforice etc.</w:t>
            </w:r>
          </w:p>
        </w:tc>
        <w:tc>
          <w:tcPr>
            <w:tcW w:w="948" w:type="dxa"/>
            <w:vAlign w:val="center"/>
          </w:tcPr>
          <w:p w14:paraId="33D563D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1C63DD3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6F402DA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CBC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C7D81E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Abordează conținuturile dintr-o perspectivă aplicativă, implicând elevii în activitatea de documentare și orientare într-o structură infodocumentară</w:t>
            </w:r>
          </w:p>
        </w:tc>
        <w:tc>
          <w:tcPr>
            <w:tcW w:w="948" w:type="dxa"/>
            <w:vAlign w:val="center"/>
          </w:tcPr>
          <w:p w14:paraId="35EDAAC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79BD53A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AC89A9E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1C3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6B93AA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Lecția este centrată pe elev – se lucrează pe perechi, pe grupe, individual</w:t>
            </w:r>
          </w:p>
        </w:tc>
        <w:tc>
          <w:tcPr>
            <w:tcW w:w="948" w:type="dxa"/>
            <w:vAlign w:val="center"/>
          </w:tcPr>
          <w:p w14:paraId="0B0B36F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8485A9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E7D758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5C9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64DDC3C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Monitorizează atent activitățile desfășurate de elevi. Elevii primesc indicații clare, precise pentru fiecare etapă a lecției</w:t>
            </w:r>
          </w:p>
        </w:tc>
        <w:tc>
          <w:tcPr>
            <w:tcW w:w="948" w:type="dxa"/>
            <w:vAlign w:val="center"/>
          </w:tcPr>
          <w:p w14:paraId="5406C48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22AE945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619A1DB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283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FFAB433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Formează și dezvoltă competențe specifice domeniului infodocumentar, necesare învățării de-a lungul vieții</w:t>
            </w:r>
          </w:p>
        </w:tc>
        <w:tc>
          <w:tcPr>
            <w:tcW w:w="948" w:type="dxa"/>
            <w:vAlign w:val="center"/>
          </w:tcPr>
          <w:p w14:paraId="5FDFE9C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2C18950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238A082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1B82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52338F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Dovedește preocupare pentru facilitarea accesului la informație, asigurarea exploatării cât mai eficiente a informațiilor și documentelor pluridisciplinare multimedia și multisuport de către utilizatori, din perspectiva egalizării șanselor elevilor din medii culturale și sociale diferite</w:t>
            </w:r>
          </w:p>
        </w:tc>
        <w:tc>
          <w:tcPr>
            <w:tcW w:w="948" w:type="dxa"/>
            <w:vAlign w:val="center"/>
          </w:tcPr>
          <w:p w14:paraId="434D6DC4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C78D2B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45BA3CC9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4F8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3961BFA4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Distribuie sarcinile de învățare gradual și în succesiune logică</w:t>
            </w:r>
          </w:p>
        </w:tc>
        <w:tc>
          <w:tcPr>
            <w:tcW w:w="948" w:type="dxa"/>
            <w:vAlign w:val="center"/>
          </w:tcPr>
          <w:p w14:paraId="7601C8F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3D88D75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13DAEB4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C17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B9DA369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Formulează întrebări pentru a verifica dacă elevii au înțeles noile conținuturi.</w:t>
            </w:r>
          </w:p>
        </w:tc>
        <w:tc>
          <w:tcPr>
            <w:tcW w:w="948" w:type="dxa"/>
            <w:vAlign w:val="center"/>
          </w:tcPr>
          <w:p w14:paraId="4992EC8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0,1</w:t>
            </w:r>
          </w:p>
        </w:tc>
        <w:tc>
          <w:tcPr>
            <w:tcW w:w="1089" w:type="dxa"/>
            <w:vAlign w:val="center"/>
          </w:tcPr>
          <w:p w14:paraId="2488DAC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B0422B3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01E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5A93AC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Implică elevii în procesul de evaluare și le oferă feed-back în legătură cu progresul școlar realizat</w:t>
            </w:r>
          </w:p>
        </w:tc>
        <w:tc>
          <w:tcPr>
            <w:tcW w:w="948" w:type="dxa"/>
            <w:vAlign w:val="center"/>
          </w:tcPr>
          <w:p w14:paraId="2840D1EA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59C1CDE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D1697E6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37CB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64CD4FDE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Favorizează implicarea activă a tuturor elevilor în procesul instructiv – educativ</w:t>
            </w:r>
          </w:p>
        </w:tc>
        <w:tc>
          <w:tcPr>
            <w:tcW w:w="948" w:type="dxa"/>
            <w:vAlign w:val="center"/>
          </w:tcPr>
          <w:p w14:paraId="337DF1C8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1B1625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48C4E1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027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18404FC8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Demonstrează abilitatea de a desfășura activități diferențiate</w:t>
            </w:r>
          </w:p>
        </w:tc>
        <w:tc>
          <w:tcPr>
            <w:tcW w:w="948" w:type="dxa"/>
            <w:vAlign w:val="center"/>
          </w:tcPr>
          <w:p w14:paraId="764172A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47D9AB45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0C0A091C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C0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4E7BA4A7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 xml:space="preserve">Demonstrează capacitate de analiză și sinteză, originalitate, tact pedagogic și spirit organizatoric </w:t>
            </w:r>
          </w:p>
        </w:tc>
        <w:tc>
          <w:tcPr>
            <w:tcW w:w="948" w:type="dxa"/>
            <w:vAlign w:val="center"/>
          </w:tcPr>
          <w:p w14:paraId="78688643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5CF3B23F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3DA59DA5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3210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06E9872D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Alege activitățile în mod creativ</w:t>
            </w:r>
          </w:p>
        </w:tc>
        <w:tc>
          <w:tcPr>
            <w:tcW w:w="948" w:type="dxa"/>
            <w:vAlign w:val="center"/>
          </w:tcPr>
          <w:p w14:paraId="47F38A76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6513A4C9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761377B7" w14:textId="77777777" w:rsidTr="00EC7A48">
        <w:trPr>
          <w:jc w:val="center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88A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  <w:tc>
          <w:tcPr>
            <w:tcW w:w="7158" w:type="dxa"/>
            <w:tcBorders>
              <w:left w:val="single" w:sz="4" w:space="0" w:color="auto"/>
            </w:tcBorders>
            <w:vAlign w:val="center"/>
          </w:tcPr>
          <w:p w14:paraId="578F391E" w14:textId="77777777" w:rsidR="009168D7" w:rsidRPr="00185C63" w:rsidRDefault="009168D7" w:rsidP="00EC7A48">
            <w:pPr>
              <w:spacing w:after="0" w:line="240" w:lineRule="auto"/>
              <w:jc w:val="both"/>
              <w:rPr>
                <w:rFonts w:ascii="Palatino Linotype" w:hAnsi="Palatino Linotype" w:cs="Times New Roman"/>
              </w:rPr>
            </w:pPr>
            <w:r w:rsidRPr="00185C63">
              <w:rPr>
                <w:rFonts w:ascii="Palatino Linotype" w:hAnsi="Palatino Linotype" w:cs="Times New Roman"/>
              </w:rPr>
              <w:t>Facilitează accesul elevilor la informație, documentație și noi tehnologii în contextul evoluției societății.</w:t>
            </w:r>
          </w:p>
        </w:tc>
        <w:tc>
          <w:tcPr>
            <w:tcW w:w="948" w:type="dxa"/>
            <w:vAlign w:val="center"/>
          </w:tcPr>
          <w:p w14:paraId="2C8F0951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0,2</w:t>
            </w:r>
          </w:p>
        </w:tc>
        <w:tc>
          <w:tcPr>
            <w:tcW w:w="1089" w:type="dxa"/>
            <w:vAlign w:val="center"/>
          </w:tcPr>
          <w:p w14:paraId="066544F7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9168D7" w:rsidRPr="00185C63" w14:paraId="10A4107C" w14:textId="77777777" w:rsidTr="00EC7A48">
        <w:trPr>
          <w:jc w:val="center"/>
        </w:trPr>
        <w:tc>
          <w:tcPr>
            <w:tcW w:w="8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AC54" w14:textId="77777777" w:rsidR="009168D7" w:rsidRPr="00185C63" w:rsidRDefault="009168D7" w:rsidP="00EC7A48">
            <w:pPr>
              <w:pStyle w:val="ListParagraph"/>
              <w:spacing w:after="0" w:line="240" w:lineRule="auto"/>
              <w:contextualSpacing w:val="0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TOTAL</w:t>
            </w:r>
          </w:p>
        </w:tc>
        <w:tc>
          <w:tcPr>
            <w:tcW w:w="948" w:type="dxa"/>
            <w:tcBorders>
              <w:left w:val="single" w:sz="4" w:space="0" w:color="auto"/>
            </w:tcBorders>
            <w:vAlign w:val="center"/>
          </w:tcPr>
          <w:p w14:paraId="56B3EE4D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185C63">
              <w:rPr>
                <w:rFonts w:ascii="Palatino Linotype" w:hAnsi="Palatino Linotype" w:cs="Times New Roman"/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14:paraId="4FC9ED5E" w14:textId="77777777" w:rsidR="009168D7" w:rsidRPr="00185C63" w:rsidRDefault="009168D7" w:rsidP="00EC7A48">
            <w:pPr>
              <w:spacing w:after="0" w:line="240" w:lineRule="auto"/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</w:tbl>
    <w:p w14:paraId="011916A7" w14:textId="77777777" w:rsidR="009168D7" w:rsidRPr="00185C63" w:rsidRDefault="009168D7" w:rsidP="009168D7">
      <w:pPr>
        <w:spacing w:after="0" w:line="240" w:lineRule="auto"/>
        <w:rPr>
          <w:rFonts w:ascii="Palatino Linotype" w:hAnsi="Palatino Linotype" w:cs="Times New Roman"/>
        </w:rPr>
      </w:pPr>
    </w:p>
    <w:p w14:paraId="3A86C196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5EBD64D1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Inspector școlar/profesor metodist ...................................................................</w:t>
      </w:r>
    </w:p>
    <w:p w14:paraId="22D19C9D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</w:p>
    <w:p w14:paraId="5E720215" w14:textId="77777777" w:rsidR="009168D7" w:rsidRPr="00185C63" w:rsidRDefault="009168D7" w:rsidP="009168D7">
      <w:pPr>
        <w:pStyle w:val="Footer"/>
        <w:tabs>
          <w:tab w:val="left" w:pos="720"/>
        </w:tabs>
        <w:rPr>
          <w:rFonts w:ascii="Palatino Linotype" w:hAnsi="Palatino Linotype" w:cs="Times New Roman"/>
        </w:rPr>
      </w:pPr>
      <w:r w:rsidRPr="00185C63">
        <w:rPr>
          <w:rFonts w:ascii="Palatino Linotype" w:hAnsi="Palatino Linotype" w:cs="Times New Roman"/>
        </w:rPr>
        <w:t>Semnătura ..................................................</w:t>
      </w:r>
    </w:p>
    <w:p w14:paraId="56C6D1AB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2466787F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0A295EC8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7025CC6F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7520BDD9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04203408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6278D6AB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50D04E10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p w14:paraId="624FA3E3" w14:textId="77777777" w:rsidR="009168D7" w:rsidRPr="00185C63" w:rsidRDefault="009168D7" w:rsidP="009168D7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/>
          <w:i/>
          <w:u w:val="single"/>
        </w:rPr>
      </w:pPr>
    </w:p>
    <w:sectPr w:rsidR="009168D7" w:rsidRPr="00185C63" w:rsidSect="004774D3">
      <w:pgSz w:w="11906" w:h="16838"/>
      <w:pgMar w:top="993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BF"/>
    <w:rsid w:val="005624F0"/>
    <w:rsid w:val="006E0DBF"/>
    <w:rsid w:val="009168D7"/>
    <w:rsid w:val="00BD4B6F"/>
    <w:rsid w:val="00D2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64FAB"/>
  <w15:chartTrackingRefBased/>
  <w15:docId w15:val="{9B452092-5AD3-4BCF-AB70-C1914C9F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8D7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16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D7"/>
    <w:rPr>
      <w:lang w:val="ro-RO"/>
    </w:rPr>
  </w:style>
  <w:style w:type="paragraph" w:styleId="ListParagraph">
    <w:name w:val="List Paragraph"/>
    <w:basedOn w:val="Normal"/>
    <w:uiPriority w:val="34"/>
    <w:qFormat/>
    <w:rsid w:val="009168D7"/>
    <w:pPr>
      <w:ind w:left="720"/>
      <w:contextualSpacing/>
    </w:pPr>
  </w:style>
  <w:style w:type="paragraph" w:customStyle="1" w:styleId="NormalWeb1">
    <w:name w:val="Normal (Web)1"/>
    <w:basedOn w:val="Normal"/>
    <w:rsid w:val="00916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91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Dascalu</dc:creator>
  <cp:keywords/>
  <dc:description/>
  <cp:lastModifiedBy>Nicole</cp:lastModifiedBy>
  <cp:revision>2</cp:revision>
  <dcterms:created xsi:type="dcterms:W3CDTF">2020-10-29T11:32:00Z</dcterms:created>
  <dcterms:modified xsi:type="dcterms:W3CDTF">2020-10-29T11:32:00Z</dcterms:modified>
</cp:coreProperties>
</file>